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9354"/>
      </w:tblGrid>
      <w:tr w:rsidR="007D523F" w:rsidRPr="00102CC0" w:rsidTr="008E24E2">
        <w:tc>
          <w:tcPr>
            <w:tcW w:w="5000" w:type="pct"/>
          </w:tcPr>
          <w:p w:rsidR="006D29EF" w:rsidRPr="006D29EF" w:rsidRDefault="007D523F" w:rsidP="006D29EF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8E24E2">
              <w:rPr>
                <w:sz w:val="22"/>
                <w:szCs w:val="22"/>
              </w:rPr>
              <w:br w:type="page"/>
            </w:r>
            <w:r w:rsidR="006D29EF" w:rsidRPr="006D29EF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:rsidR="006D29EF" w:rsidRPr="006D29EF" w:rsidRDefault="006D29EF" w:rsidP="006D29EF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6D29EF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:rsidR="006D29EF" w:rsidRPr="006D29EF" w:rsidRDefault="006D29EF" w:rsidP="006D29EF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6D29EF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:rsidR="006D29EF" w:rsidRPr="006D29EF" w:rsidRDefault="006D29EF" w:rsidP="006D29EF">
            <w:pPr>
              <w:rPr>
                <w:rFonts w:eastAsia="Calibri"/>
                <w:b/>
                <w:bCs/>
              </w:rPr>
            </w:pPr>
          </w:p>
          <w:p w:rsidR="006D29EF" w:rsidRPr="006D29EF" w:rsidRDefault="006D29EF" w:rsidP="006D29EF">
            <w:pPr>
              <w:rPr>
                <w:rFonts w:eastAsia="Calibri"/>
                <w:b/>
                <w:bCs/>
              </w:rPr>
            </w:pPr>
          </w:p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253"/>
            </w:tblGrid>
            <w:tr w:rsidR="006D29EF" w:rsidRPr="006D29EF" w:rsidTr="00953896">
              <w:tc>
                <w:tcPr>
                  <w:tcW w:w="4253" w:type="dxa"/>
                </w:tcPr>
                <w:p w:rsidR="002D0E2C" w:rsidRPr="00D508C1" w:rsidRDefault="002D0E2C" w:rsidP="002D0E2C">
                  <w:pPr>
                    <w:widowControl w:val="0"/>
                    <w:suppressAutoHyphens/>
                    <w:jc w:val="right"/>
                  </w:pPr>
                  <w:r w:rsidRPr="00D508C1">
                    <w:rPr>
                      <w:b/>
                    </w:rPr>
                    <w:t>УТВЕРЖДЕНО</w:t>
                  </w:r>
                </w:p>
                <w:p w:rsidR="002D0E2C" w:rsidRPr="00D508C1" w:rsidRDefault="002D0E2C" w:rsidP="002D0E2C">
                  <w:pPr>
                    <w:widowControl w:val="0"/>
                    <w:suppressAutoHyphens/>
                    <w:jc w:val="right"/>
                  </w:pPr>
                  <w:r w:rsidRPr="00D508C1">
                    <w:rPr>
                      <w:b/>
                    </w:rPr>
                    <w:t>Председатель УМС</w:t>
                  </w:r>
                </w:p>
                <w:p w:rsidR="002D0E2C" w:rsidRPr="00D508C1" w:rsidRDefault="002D0E2C" w:rsidP="002D0E2C">
                  <w:pPr>
                    <w:widowControl w:val="0"/>
                    <w:suppressAutoHyphens/>
                    <w:jc w:val="right"/>
                    <w:rPr>
                      <w:b/>
                      <w:bCs/>
                    </w:rPr>
                  </w:pPr>
                  <w:r w:rsidRPr="00D508C1">
                    <w:rPr>
                      <w:b/>
                      <w:bCs/>
                    </w:rPr>
                    <w:t>Факультета музыкального</w:t>
                  </w:r>
                </w:p>
                <w:p w:rsidR="006D29EF" w:rsidRPr="006D29EF" w:rsidRDefault="002D0E2C" w:rsidP="002D0E2C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</w:t>
                  </w:r>
                  <w:r w:rsidRPr="00D508C1">
                    <w:rPr>
                      <w:b/>
                      <w:bCs/>
                    </w:rPr>
                    <w:t>скусства Н.И.Ануфриева</w:t>
                  </w:r>
                </w:p>
                <w:p w:rsidR="006D29EF" w:rsidRPr="006D29EF" w:rsidRDefault="006D29EF" w:rsidP="006D29EF">
                  <w:pPr>
                    <w:jc w:val="right"/>
                    <w:rPr>
                      <w:rFonts w:eastAsia="Calibri"/>
                      <w:b/>
                      <w:bCs/>
                    </w:rPr>
                  </w:pPr>
                </w:p>
                <w:p w:rsidR="006D29EF" w:rsidRPr="006D29EF" w:rsidRDefault="006D29EF" w:rsidP="006D29EF">
                  <w:pPr>
                    <w:ind w:right="27"/>
                    <w:jc w:val="right"/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6D29EF" w:rsidRPr="006D29EF" w:rsidRDefault="006D29EF" w:rsidP="006D29EF">
            <w:pPr>
              <w:rPr>
                <w:rFonts w:eastAsia="Calibri"/>
                <w:b/>
                <w:bCs/>
              </w:rPr>
            </w:pPr>
          </w:p>
          <w:p w:rsidR="006D29EF" w:rsidRPr="006D29EF" w:rsidRDefault="006D29EF" w:rsidP="006D29EF">
            <w:pPr>
              <w:ind w:right="27"/>
              <w:rPr>
                <w:rFonts w:eastAsia="Calibri"/>
              </w:rPr>
            </w:pPr>
          </w:p>
          <w:p w:rsidR="006D29EF" w:rsidRPr="006D29EF" w:rsidRDefault="006D29EF" w:rsidP="006D29EF">
            <w:pPr>
              <w:ind w:right="27"/>
              <w:rPr>
                <w:rFonts w:eastAsia="Calibri"/>
              </w:rPr>
            </w:pPr>
          </w:p>
          <w:p w:rsidR="006D29EF" w:rsidRPr="006D29EF" w:rsidRDefault="006D29EF" w:rsidP="006D29EF">
            <w:pPr>
              <w:ind w:right="27"/>
              <w:rPr>
                <w:rFonts w:eastAsia="Calibri"/>
              </w:rPr>
            </w:pPr>
          </w:p>
          <w:p w:rsidR="006D29EF" w:rsidRPr="006D29EF" w:rsidRDefault="006D29EF" w:rsidP="006D29EF">
            <w:pPr>
              <w:ind w:right="27"/>
              <w:rPr>
                <w:rFonts w:eastAsia="Calibri"/>
                <w:b/>
                <w:bCs/>
              </w:rPr>
            </w:pP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9138"/>
            </w:tblGrid>
            <w:tr w:rsidR="006D29EF" w:rsidRPr="008E24E2" w:rsidTr="00953896">
              <w:tc>
                <w:tcPr>
                  <w:tcW w:w="5000" w:type="pct"/>
                  <w:vAlign w:val="center"/>
                </w:tcPr>
                <w:p w:rsidR="006D29EF" w:rsidRDefault="006D29EF" w:rsidP="006D29EF">
                  <w:pPr>
                    <w:spacing w:line="360" w:lineRule="auto"/>
                    <w:jc w:val="center"/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</w:pPr>
                  <w:r w:rsidRPr="008E24E2"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  <w:t>МЕТОДИЧЕСКИЕ РЕКОМЕНДАЦИИ ПО ДИСЦИПЛИНЕ</w:t>
                  </w:r>
                </w:p>
                <w:p w:rsidR="006D29EF" w:rsidRPr="008E24E2" w:rsidRDefault="006D29EF" w:rsidP="006D29EF">
                  <w:pPr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  <w:t>ПОЛИФОНИЯ</w:t>
                  </w:r>
                </w:p>
              </w:tc>
            </w:tr>
          </w:tbl>
          <w:p w:rsidR="006D29EF" w:rsidRPr="006D29EF" w:rsidRDefault="006D29EF" w:rsidP="006D29EF">
            <w:pPr>
              <w:spacing w:after="160"/>
              <w:rPr>
                <w:rFonts w:eastAsia="Calibri"/>
                <w:b/>
                <w:lang w:eastAsia="en-US"/>
              </w:rPr>
            </w:pPr>
          </w:p>
          <w:p w:rsidR="006D29EF" w:rsidRPr="006D29EF" w:rsidRDefault="006D29EF" w:rsidP="006D29EF">
            <w:pPr>
              <w:rPr>
                <w:bCs/>
                <w:lang w:eastAsia="zh-CN"/>
              </w:rPr>
            </w:pPr>
            <w:r w:rsidRPr="006D29EF">
              <w:rPr>
                <w:b/>
                <w:bCs/>
              </w:rPr>
              <w:t xml:space="preserve">                 </w:t>
            </w:r>
          </w:p>
          <w:p w:rsidR="0019151B" w:rsidRDefault="0019151B" w:rsidP="0019151B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Направление подготовки:        51.03.02 «Народная художественная культура»  </w:t>
            </w:r>
          </w:p>
          <w:p w:rsidR="0019151B" w:rsidRDefault="0019151B" w:rsidP="0019151B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19151B" w:rsidRDefault="0019151B" w:rsidP="0019151B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Профиль подготовки:              Руководство казачьим творческим коллективом</w:t>
            </w:r>
          </w:p>
          <w:p w:rsidR="0019151B" w:rsidRDefault="0019151B" w:rsidP="0019151B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19151B" w:rsidRDefault="0019151B" w:rsidP="0019151B">
            <w:pPr>
              <w:tabs>
                <w:tab w:val="right" w:leader="underscore" w:pos="8505"/>
              </w:tabs>
              <w:rPr>
                <w:b/>
              </w:rPr>
            </w:pPr>
            <w:r>
              <w:rPr>
                <w:b/>
                <w:bCs/>
              </w:rPr>
              <w:t xml:space="preserve">        Квалификация                          Бакалавр</w:t>
            </w:r>
          </w:p>
          <w:p w:rsidR="0019151B" w:rsidRDefault="0019151B" w:rsidP="0019151B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выпускника </w:t>
            </w:r>
            <w:r>
              <w:rPr>
                <w:b/>
              </w:rPr>
              <w:t xml:space="preserve">                                            </w:t>
            </w:r>
          </w:p>
          <w:p w:rsidR="0019151B" w:rsidRDefault="0019151B" w:rsidP="0019151B">
            <w:pPr>
              <w:rPr>
                <w:bCs/>
              </w:rPr>
            </w:pPr>
          </w:p>
          <w:p w:rsidR="0019151B" w:rsidRDefault="0019151B" w:rsidP="0019151B">
            <w:pPr>
              <w:rPr>
                <w:b/>
                <w:bCs/>
                <w:lang w:eastAsia="zh-CN"/>
              </w:rPr>
            </w:pPr>
            <w:r>
              <w:rPr>
                <w:bCs/>
              </w:rPr>
              <w:t xml:space="preserve">       </w:t>
            </w:r>
            <w:r>
              <w:rPr>
                <w:b/>
                <w:bCs/>
                <w:lang w:eastAsia="zh-CN"/>
              </w:rPr>
              <w:t>Форма обучения:                      очная, заочная</w:t>
            </w:r>
          </w:p>
          <w:p w:rsidR="006E6994" w:rsidRDefault="006E6994" w:rsidP="006E6994">
            <w:pPr>
              <w:ind w:left="567"/>
              <w:rPr>
                <w:b/>
                <w:bCs/>
                <w:lang w:eastAsia="zh-CN"/>
              </w:rPr>
            </w:pPr>
          </w:p>
          <w:p w:rsidR="009347A6" w:rsidRDefault="009347A6" w:rsidP="00585CF8">
            <w:pPr>
              <w:tabs>
                <w:tab w:val="right" w:leader="underscore" w:pos="8505"/>
              </w:tabs>
            </w:pPr>
          </w:p>
          <w:p w:rsidR="006D29EF" w:rsidRPr="006D29EF" w:rsidRDefault="006D29EF" w:rsidP="009347A6">
            <w:pPr>
              <w:tabs>
                <w:tab w:val="right" w:leader="underscore" w:pos="8505"/>
              </w:tabs>
              <w:rPr>
                <w:b/>
                <w:bCs/>
                <w:lang w:eastAsia="zh-CN"/>
              </w:rPr>
            </w:pPr>
            <w:r w:rsidRPr="006D29EF">
              <w:rPr>
                <w:b/>
                <w:bCs/>
              </w:rPr>
              <w:t xml:space="preserve"> </w:t>
            </w:r>
          </w:p>
          <w:p w:rsidR="006D29EF" w:rsidRPr="006D29EF" w:rsidRDefault="006D29EF" w:rsidP="006D29EF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6D29EF" w:rsidRPr="006D29EF" w:rsidRDefault="006D29EF" w:rsidP="006D29EF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7D523F" w:rsidRPr="00102CC0" w:rsidTr="008E24E2">
        <w:tc>
          <w:tcPr>
            <w:tcW w:w="5000" w:type="pct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7D523F" w:rsidRPr="00102CC0" w:rsidTr="008E24E2">
        <w:tc>
          <w:tcPr>
            <w:tcW w:w="5000" w:type="pct"/>
          </w:tcPr>
          <w:p w:rsidR="007D523F" w:rsidRPr="008E24E2" w:rsidRDefault="007D523F" w:rsidP="00A82048">
            <w:pPr>
              <w:spacing w:line="360" w:lineRule="auto"/>
              <w:rPr>
                <w:b/>
                <w:bCs/>
              </w:rPr>
            </w:pPr>
          </w:p>
        </w:tc>
      </w:tr>
      <w:tr w:rsidR="007D523F" w:rsidRPr="00102CC0" w:rsidTr="008E24E2">
        <w:tc>
          <w:tcPr>
            <w:tcW w:w="5000" w:type="pct"/>
          </w:tcPr>
          <w:tbl>
            <w:tblPr>
              <w:tblW w:w="9345" w:type="dxa"/>
              <w:tblLook w:val="00A0" w:firstRow="1" w:lastRow="0" w:firstColumn="1" w:lastColumn="0" w:noHBand="0" w:noVBand="0"/>
            </w:tblPr>
            <w:tblGrid>
              <w:gridCol w:w="4672"/>
              <w:gridCol w:w="6"/>
              <w:gridCol w:w="4253"/>
              <w:gridCol w:w="414"/>
            </w:tblGrid>
            <w:tr w:rsidR="007D523F" w:rsidRPr="003F49BB" w:rsidTr="00B06561">
              <w:tc>
                <w:tcPr>
                  <w:tcW w:w="46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523F" w:rsidRDefault="007D523F" w:rsidP="00B06561">
                  <w:pPr>
                    <w:ind w:right="27"/>
                    <w:rPr>
                      <w:b/>
                      <w:bCs/>
                      <w:vertAlign w:val="superscript"/>
                    </w:rPr>
                  </w:pPr>
                </w:p>
                <w:p w:rsidR="007D523F" w:rsidRPr="00EE42D8" w:rsidRDefault="007D523F" w:rsidP="00B06561">
                  <w:pPr>
                    <w:ind w:right="27"/>
                    <w:rPr>
                      <w:b/>
                      <w:bCs/>
                      <w:vertAlign w:val="superscript"/>
                    </w:rPr>
                  </w:pPr>
                </w:p>
              </w:tc>
              <w:tc>
                <w:tcPr>
                  <w:tcW w:w="46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523F" w:rsidRPr="00EE42D8" w:rsidRDefault="007D523F" w:rsidP="00B06561">
                  <w:pPr>
                    <w:ind w:right="27"/>
                    <w:jc w:val="right"/>
                    <w:rPr>
                      <w:b/>
                      <w:bCs/>
                      <w:vertAlign w:val="superscript"/>
                    </w:rPr>
                  </w:pPr>
                </w:p>
              </w:tc>
            </w:tr>
            <w:tr w:rsidR="007D523F" w:rsidRPr="009B7C14" w:rsidTr="00B06561">
              <w:tblPrEx>
                <w:tblLook w:val="01E0" w:firstRow="1" w:lastRow="1" w:firstColumn="1" w:lastColumn="1" w:noHBand="0" w:noVBand="0"/>
              </w:tblPrEx>
              <w:trPr>
                <w:gridBefore w:val="2"/>
                <w:gridAfter w:val="1"/>
                <w:wBefore w:w="4678" w:type="dxa"/>
                <w:wAfter w:w="414" w:type="dxa"/>
              </w:trPr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523F" w:rsidRDefault="007D523F" w:rsidP="00B06561">
                  <w:pPr>
                    <w:ind w:right="27"/>
                    <w:jc w:val="right"/>
                    <w:rPr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7D523F" w:rsidRPr="008E24E2" w:rsidRDefault="007D523F" w:rsidP="006E6994">
            <w:pPr>
              <w:spacing w:line="360" w:lineRule="auto"/>
              <w:rPr>
                <w:b/>
                <w:bCs/>
              </w:rPr>
            </w:pPr>
          </w:p>
        </w:tc>
      </w:tr>
    </w:tbl>
    <w:p w:rsidR="002D0E2C" w:rsidRDefault="00500547" w:rsidP="00500547">
      <w:pPr>
        <w:pStyle w:val="2"/>
        <w:rPr>
          <w:rFonts w:ascii="Times New Roman" w:hAnsi="Times New Roman"/>
          <w:b/>
          <w:color w:val="auto"/>
        </w:rPr>
      </w:pPr>
      <w:bookmarkStart w:id="0" w:name="_Toc2959522"/>
      <w:r>
        <w:rPr>
          <w:rFonts w:ascii="Times New Roman" w:hAnsi="Times New Roman"/>
          <w:b/>
          <w:color w:val="auto"/>
        </w:rPr>
        <w:t xml:space="preserve">                                                             </w:t>
      </w:r>
    </w:p>
    <w:p w:rsidR="002D0E2C" w:rsidRDefault="002D0E2C" w:rsidP="00500547">
      <w:pPr>
        <w:pStyle w:val="2"/>
        <w:rPr>
          <w:rFonts w:ascii="Times New Roman" w:hAnsi="Times New Roman"/>
          <w:b/>
          <w:color w:val="auto"/>
        </w:rPr>
      </w:pPr>
    </w:p>
    <w:p w:rsidR="002D0E2C" w:rsidRDefault="002D0E2C" w:rsidP="00500547">
      <w:pPr>
        <w:pStyle w:val="2"/>
        <w:rPr>
          <w:rFonts w:ascii="Times New Roman" w:hAnsi="Times New Roman"/>
          <w:b/>
          <w:color w:val="auto"/>
        </w:rPr>
      </w:pPr>
    </w:p>
    <w:p w:rsidR="002D0E2C" w:rsidRDefault="002D0E2C" w:rsidP="00500547">
      <w:pPr>
        <w:pStyle w:val="2"/>
        <w:rPr>
          <w:rFonts w:ascii="Times New Roman" w:hAnsi="Times New Roman"/>
          <w:b/>
          <w:color w:val="auto"/>
        </w:rPr>
      </w:pPr>
    </w:p>
    <w:p w:rsidR="002D0E2C" w:rsidRDefault="002D0E2C" w:rsidP="00500547">
      <w:pPr>
        <w:pStyle w:val="2"/>
        <w:rPr>
          <w:rFonts w:ascii="Times New Roman" w:hAnsi="Times New Roman"/>
          <w:b/>
          <w:color w:val="auto"/>
        </w:rPr>
      </w:pPr>
    </w:p>
    <w:bookmarkEnd w:id="0"/>
    <w:p w:rsidR="007D523F" w:rsidRPr="00102CC0" w:rsidRDefault="007D523F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2D0E2C" w:rsidRDefault="002D0E2C" w:rsidP="00DC56C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2D0E2C" w:rsidRPr="00C331C2" w:rsidRDefault="002D0E2C" w:rsidP="002D0E2C">
      <w:pPr>
        <w:pStyle w:val="2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>Введение</w:t>
      </w:r>
      <w:bookmarkStart w:id="1" w:name="_GoBack"/>
      <w:bookmarkEnd w:id="1"/>
    </w:p>
    <w:p w:rsidR="002D0E2C" w:rsidRDefault="002D0E2C" w:rsidP="00DC56C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</w:t>
      </w:r>
      <w:proofErr w:type="gramStart"/>
      <w:r w:rsidRPr="00102CC0">
        <w:t xml:space="preserve">дисциплине  </w:t>
      </w:r>
      <w:r w:rsidRPr="00102CC0">
        <w:rPr>
          <w:b/>
        </w:rPr>
        <w:t>«</w:t>
      </w:r>
      <w:proofErr w:type="gramEnd"/>
      <w:r w:rsidR="00A82048">
        <w:rPr>
          <w:b/>
        </w:rPr>
        <w:t>Полифония</w:t>
      </w:r>
      <w:r w:rsidR="00175FA4">
        <w:rPr>
          <w:b/>
        </w:rPr>
        <w:t>»</w:t>
      </w:r>
      <w:r w:rsidRPr="00102CC0">
        <w:t xml:space="preserve">  является важнейшей частью образовательного процесса,  дидактическим средством развит</w:t>
      </w:r>
      <w:r w:rsidR="009347A6">
        <w:t>ия готовности будущих специалистов</w:t>
      </w:r>
      <w:r w:rsidRPr="00102CC0">
        <w:t xml:space="preserve"> к профессиональной деятельности, средством приобретения навыков и компетенций, соответствующих ФГОС ВО.  </w:t>
      </w: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="00C157C7">
        <w:t>«</w:t>
      </w:r>
      <w:r w:rsidR="00A82048">
        <w:t>Полифония</w:t>
      </w:r>
      <w:r w:rsidR="00175FA4">
        <w:t>»</w:t>
      </w:r>
      <w:r w:rsidR="00EA67BC"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 w:rsidR="00EF7225">
        <w:t>вки  бакалавров</w:t>
      </w:r>
      <w:r w:rsidRPr="00102CC0">
        <w:t xml:space="preserve"> предусмотрены: </w:t>
      </w:r>
    </w:p>
    <w:p w:rsidR="007D523F" w:rsidRDefault="006D29E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Занятия  практического</w:t>
      </w:r>
      <w:r w:rsidR="007D523F" w:rsidRPr="00102CC0">
        <w:t xml:space="preserve"> типа</w:t>
      </w: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Самостоятельная работа студента</w:t>
      </w: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Текущая и промежуточная аттестации по курсу.</w:t>
      </w:r>
    </w:p>
    <w:p w:rsidR="007D523F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DC56CD" w:rsidRPr="00A42D85" w:rsidRDefault="00DC56CD" w:rsidP="00DC56C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7D523F" w:rsidRPr="00A42D85" w:rsidRDefault="007D523F" w:rsidP="00DC56CD">
      <w:pPr>
        <w:spacing w:line="276" w:lineRule="auto"/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 w:rsidR="00175FA4">
        <w:rPr>
          <w:lang w:eastAsia="zh-CN"/>
        </w:rPr>
        <w:t xml:space="preserve"> студентов</w:t>
      </w:r>
      <w:r w:rsidRPr="00A42D85">
        <w:rPr>
          <w:lang w:eastAsia="zh-CN"/>
        </w:rPr>
        <w:t xml:space="preserve"> являет</w:t>
      </w:r>
      <w:r w:rsidR="00EF7225"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 xml:space="preserve">способного разбираться </w:t>
      </w:r>
      <w:r w:rsidRPr="00A42D85">
        <w:rPr>
          <w:szCs w:val="22"/>
          <w:lang w:eastAsia="en-US"/>
        </w:rPr>
        <w:t xml:space="preserve">  в </w:t>
      </w:r>
      <w:r w:rsidR="006D29EF">
        <w:rPr>
          <w:szCs w:val="22"/>
          <w:lang w:eastAsia="en-US"/>
        </w:rPr>
        <w:t xml:space="preserve"> </w:t>
      </w:r>
      <w:r w:rsidR="00A82048">
        <w:rPr>
          <w:szCs w:val="22"/>
          <w:lang w:eastAsia="en-US"/>
        </w:rPr>
        <w:t xml:space="preserve"> исторических  периодах</w:t>
      </w:r>
      <w:r w:rsidR="00070DE7">
        <w:rPr>
          <w:szCs w:val="22"/>
          <w:lang w:eastAsia="en-US"/>
        </w:rPr>
        <w:t xml:space="preserve"> </w:t>
      </w:r>
      <w:r w:rsidR="00175FA4">
        <w:rPr>
          <w:szCs w:val="22"/>
          <w:lang w:eastAsia="en-US"/>
        </w:rPr>
        <w:t xml:space="preserve"> развития</w:t>
      </w:r>
      <w:r w:rsidR="00070DE7">
        <w:rPr>
          <w:szCs w:val="22"/>
          <w:lang w:eastAsia="en-US"/>
        </w:rPr>
        <w:t xml:space="preserve"> </w:t>
      </w:r>
      <w:r w:rsidR="00A82048">
        <w:rPr>
          <w:szCs w:val="22"/>
          <w:lang w:eastAsia="en-US"/>
        </w:rPr>
        <w:t xml:space="preserve"> полифонии, </w:t>
      </w:r>
      <w:r w:rsidR="00070DE7">
        <w:rPr>
          <w:szCs w:val="22"/>
          <w:lang w:eastAsia="en-US"/>
        </w:rPr>
        <w:t xml:space="preserve"> </w:t>
      </w:r>
      <w:r w:rsidR="00A82048">
        <w:rPr>
          <w:szCs w:val="22"/>
          <w:lang w:eastAsia="en-US"/>
        </w:rPr>
        <w:t xml:space="preserve">в авторских полифонических </w:t>
      </w:r>
      <w:r w:rsidR="00070DE7">
        <w:rPr>
          <w:szCs w:val="22"/>
          <w:lang w:eastAsia="en-US"/>
        </w:rPr>
        <w:t>произведениях различных стилей и жанров</w:t>
      </w:r>
      <w:r w:rsidR="00EC0A2C">
        <w:rPr>
          <w:szCs w:val="22"/>
          <w:lang w:eastAsia="en-US"/>
        </w:rPr>
        <w:t xml:space="preserve">; </w:t>
      </w:r>
      <w:r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</w:t>
      </w:r>
      <w:r w:rsidR="001C17C1">
        <w:rPr>
          <w:shd w:val="clear" w:color="auto" w:fill="FFFFFF"/>
          <w:lang w:eastAsia="en-US"/>
        </w:rPr>
        <w:t>ственной практикой, используемой на занятиях по специальнос</w:t>
      </w:r>
      <w:r w:rsidR="00DC56CD">
        <w:rPr>
          <w:shd w:val="clear" w:color="auto" w:fill="FFFFFF"/>
          <w:lang w:eastAsia="en-US"/>
        </w:rPr>
        <w:t>ти.</w:t>
      </w:r>
    </w:p>
    <w:p w:rsidR="007D523F" w:rsidRPr="00A42D85" w:rsidRDefault="007D523F" w:rsidP="00DC56CD">
      <w:pPr>
        <w:spacing w:line="276" w:lineRule="auto"/>
        <w:jc w:val="both"/>
        <w:rPr>
          <w:lang w:eastAsia="zh-CN"/>
        </w:rPr>
      </w:pPr>
      <w:r w:rsidRPr="00A42D85">
        <w:rPr>
          <w:lang w:eastAsia="zh-CN"/>
        </w:rPr>
        <w:t xml:space="preserve">        Сам</w:t>
      </w:r>
      <w:r w:rsidR="00A82048">
        <w:rPr>
          <w:lang w:eastAsia="zh-CN"/>
        </w:rPr>
        <w:t>остоятельная работа студентов</w:t>
      </w:r>
      <w:r w:rsidRPr="00A42D85">
        <w:rPr>
          <w:lang w:eastAsia="zh-CN"/>
        </w:rPr>
        <w:t xml:space="preserve"> по дисциплине «</w:t>
      </w:r>
      <w:r w:rsidR="00A82048">
        <w:rPr>
          <w:lang w:eastAsia="zh-CN"/>
        </w:rPr>
        <w:t>Полифония</w:t>
      </w:r>
      <w:r w:rsidR="00175FA4">
        <w:rPr>
          <w:lang w:eastAsia="zh-CN"/>
        </w:rPr>
        <w:t>»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обеспечивает: </w:t>
      </w:r>
    </w:p>
    <w:p w:rsidR="007D523F" w:rsidRPr="00A42D85" w:rsidRDefault="007D523F" w:rsidP="00DC56CD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 w:rsidR="00EF7225">
        <w:rPr>
          <w:lang w:eastAsia="zh-CN"/>
        </w:rPr>
        <w:t xml:space="preserve">ний, полученных бакалаврами в процессе </w:t>
      </w:r>
      <w:r w:rsidR="001C17C1">
        <w:rPr>
          <w:lang w:eastAsia="zh-CN"/>
        </w:rPr>
        <w:t xml:space="preserve"> практических</w:t>
      </w:r>
      <w:r w:rsidR="00EF7225">
        <w:rPr>
          <w:lang w:eastAsia="zh-CN"/>
        </w:rPr>
        <w:t xml:space="preserve"> </w:t>
      </w:r>
      <w:r w:rsidRPr="00A42D85">
        <w:rPr>
          <w:lang w:eastAsia="zh-CN"/>
        </w:rPr>
        <w:t xml:space="preserve"> аудиторных занятий;</w:t>
      </w:r>
    </w:p>
    <w:p w:rsidR="007D523F" w:rsidRPr="00D70446" w:rsidRDefault="007D523F" w:rsidP="00DC56CD">
      <w:pPr>
        <w:numPr>
          <w:ilvl w:val="0"/>
          <w:numId w:val="22"/>
        </w:numPr>
        <w:spacing w:line="276" w:lineRule="auto"/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</w:t>
      </w:r>
      <w:r w:rsidR="001C17C1">
        <w:rPr>
          <w:lang w:eastAsia="zh-CN"/>
        </w:rPr>
        <w:t>одической, научно-методической</w:t>
      </w:r>
      <w:r w:rsidRPr="00D70446">
        <w:rPr>
          <w:lang w:eastAsia="zh-CN"/>
        </w:rPr>
        <w:t xml:space="preserve"> л</w:t>
      </w:r>
      <w:r w:rsidR="001C17C1">
        <w:rPr>
          <w:lang w:eastAsia="zh-CN"/>
        </w:rPr>
        <w:t xml:space="preserve">итературой, </w:t>
      </w:r>
      <w:r w:rsidRPr="00D70446">
        <w:rPr>
          <w:lang w:eastAsia="zh-CN"/>
        </w:rPr>
        <w:t xml:space="preserve"> справочной литературой, справочными материалами, нотными текстами музыкальных произведений</w:t>
      </w:r>
    </w:p>
    <w:p w:rsidR="007D523F" w:rsidRPr="00D70446" w:rsidRDefault="007D523F" w:rsidP="00DC56CD">
      <w:pPr>
        <w:numPr>
          <w:ilvl w:val="0"/>
          <w:numId w:val="22"/>
        </w:numPr>
        <w:tabs>
          <w:tab w:val="left" w:pos="708"/>
        </w:tabs>
        <w:spacing w:line="276" w:lineRule="auto"/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 w:rsidR="006D27B1"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анализа</w:t>
      </w:r>
      <w:r w:rsidR="00A82048">
        <w:t xml:space="preserve"> полифонических произведений зарубежных и отечественных композиторов</w:t>
      </w:r>
      <w:r w:rsidRPr="00D70446">
        <w:t xml:space="preserve"> </w:t>
      </w:r>
      <w:r w:rsidR="008361AD">
        <w:t xml:space="preserve"> включающего из</w:t>
      </w:r>
      <w:r w:rsidR="00175FA4">
        <w:t xml:space="preserve">учение </w:t>
      </w:r>
      <w:r w:rsidR="00524113">
        <w:t xml:space="preserve"> научных</w:t>
      </w:r>
      <w:r w:rsidR="008361AD">
        <w:t xml:space="preserve"> трудов в области</w:t>
      </w:r>
      <w:r w:rsidR="006D27B1">
        <w:t xml:space="preserve"> </w:t>
      </w:r>
      <w:r w:rsidR="00A82048">
        <w:t xml:space="preserve"> полифонии.</w:t>
      </w: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="00EF7225"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 w:rsidR="00EF7225">
        <w:t>оявляются в активности студента</w:t>
      </w:r>
      <w:r>
        <w:t xml:space="preserve"> </w:t>
      </w:r>
      <w:r w:rsidRPr="00102CC0">
        <w:t>на занятиях</w:t>
      </w:r>
      <w:r w:rsidR="00070DE7">
        <w:t>,</w:t>
      </w:r>
      <w:r w:rsidR="00175FA4">
        <w:t xml:space="preserve">  в</w:t>
      </w:r>
      <w:r w:rsidRPr="00102CC0">
        <w:t xml:space="preserve"> качественно</w:t>
      </w:r>
      <w:r w:rsidR="001C17C1">
        <w:t>м уровне представленных практических работ</w:t>
      </w:r>
      <w:r w:rsidRPr="00102CC0">
        <w:t xml:space="preserve">, выполненных контрольных работ, </w:t>
      </w:r>
      <w:r w:rsidR="001C17C1">
        <w:t xml:space="preserve"> ответов на вопросы по темам дисциплины, </w:t>
      </w:r>
      <w:r w:rsidRPr="00102CC0">
        <w:t>тестовых заданий и других форм текущего кон</w:t>
      </w:r>
      <w:r>
        <w:t xml:space="preserve">троля. </w:t>
      </w:r>
    </w:p>
    <w:p w:rsidR="007D523F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="00EF7225"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 w:rsidR="00EF7225"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D523F" w:rsidRPr="00102CC0" w:rsidRDefault="007D523F" w:rsidP="00DC56C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7D523F" w:rsidRDefault="007D523F" w:rsidP="00DC56CD">
      <w:pPr>
        <w:autoSpaceDE w:val="0"/>
        <w:autoSpaceDN w:val="0"/>
        <w:adjustRightInd w:val="0"/>
        <w:spacing w:line="276" w:lineRule="auto"/>
        <w:ind w:firstLine="567"/>
        <w:rPr>
          <w:bCs/>
          <w:iCs/>
          <w:u w:val="single"/>
        </w:rPr>
      </w:pPr>
    </w:p>
    <w:p w:rsidR="00C157C7" w:rsidRPr="00102CC0" w:rsidRDefault="00C157C7" w:rsidP="00DC56CD">
      <w:pPr>
        <w:autoSpaceDE w:val="0"/>
        <w:autoSpaceDN w:val="0"/>
        <w:adjustRightInd w:val="0"/>
        <w:spacing w:line="276" w:lineRule="auto"/>
        <w:ind w:firstLine="567"/>
        <w:rPr>
          <w:bCs/>
          <w:iCs/>
          <w:u w:val="single"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2" w:name="_Toc2959523"/>
      <w:r w:rsidRPr="00C331C2">
        <w:rPr>
          <w:rFonts w:ascii="Times New Roman" w:hAnsi="Times New Roman"/>
          <w:b/>
          <w:color w:val="auto"/>
        </w:rPr>
        <w:lastRenderedPageBreak/>
        <w:t>Формы самостоятельной работы обучающихся</w:t>
      </w:r>
      <w:bookmarkEnd w:id="2"/>
    </w:p>
    <w:p w:rsidR="007D523F" w:rsidRPr="00102CC0" w:rsidRDefault="007D523F" w:rsidP="001C3ED9"/>
    <w:p w:rsidR="006D27B1" w:rsidRDefault="00226D49" w:rsidP="006D27B1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бакалавров</w:t>
      </w:r>
      <w:r w:rsidR="006D27B1">
        <w:rPr>
          <w:b/>
          <w:bCs/>
        </w:rPr>
        <w:t xml:space="preserve"> по дисциплины «</w:t>
      </w:r>
      <w:r w:rsidR="00EA3BB5">
        <w:rPr>
          <w:b/>
          <w:bCs/>
        </w:rPr>
        <w:t>Полифония</w:t>
      </w:r>
      <w:r w:rsidR="00070DE7">
        <w:rPr>
          <w:b/>
          <w:bCs/>
        </w:rPr>
        <w:t>»</w:t>
      </w:r>
      <w:r w:rsidR="00C157C7" w:rsidRPr="00A42D85">
        <w:rPr>
          <w:lang w:eastAsia="zh-CN"/>
        </w:rPr>
        <w:t xml:space="preserve"> </w:t>
      </w:r>
    </w:p>
    <w:p w:rsidR="0027574B" w:rsidRDefault="006D27B1" w:rsidP="0027574B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 w:rsidR="0027574B">
        <w:rPr>
          <w:b/>
          <w:bCs/>
          <w:iCs/>
        </w:rPr>
        <w:t>Таблица 1</w:t>
      </w:r>
    </w:p>
    <w:p w:rsidR="006D29EF" w:rsidRDefault="006D29EF" w:rsidP="0027574B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 xml:space="preserve"> Дневное отделение</w:t>
      </w:r>
    </w:p>
    <w:p w:rsidR="00175FA4" w:rsidRPr="00102CC0" w:rsidRDefault="00175FA4" w:rsidP="00175FA4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017"/>
        <w:gridCol w:w="5747"/>
      </w:tblGrid>
      <w:tr w:rsidR="00175FA4" w:rsidRPr="00102CC0" w:rsidTr="00BB3C19">
        <w:tc>
          <w:tcPr>
            <w:tcW w:w="704" w:type="dxa"/>
            <w:shd w:val="clear" w:color="auto" w:fill="D9D9D9"/>
          </w:tcPr>
          <w:p w:rsidR="00175FA4" w:rsidRPr="00102CC0" w:rsidRDefault="00175FA4" w:rsidP="00175FA4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175FA4" w:rsidRPr="00102CC0" w:rsidRDefault="00175FA4" w:rsidP="00175FA4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3017" w:type="dxa"/>
            <w:shd w:val="clear" w:color="auto" w:fill="D9D9D9"/>
          </w:tcPr>
          <w:p w:rsidR="00175FA4" w:rsidRPr="00102CC0" w:rsidRDefault="00175FA4" w:rsidP="00175FA4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175FA4" w:rsidRPr="00102CC0" w:rsidRDefault="00175FA4" w:rsidP="00175FA4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175FA4" w:rsidRDefault="00175FA4" w:rsidP="00175FA4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  <w:p w:rsidR="00500547" w:rsidRDefault="00500547" w:rsidP="00175FA4">
            <w:pPr>
              <w:jc w:val="center"/>
              <w:rPr>
                <w:iCs/>
              </w:rPr>
            </w:pPr>
            <w:r>
              <w:rPr>
                <w:iCs/>
              </w:rPr>
              <w:t>38 ч</w:t>
            </w:r>
          </w:p>
          <w:p w:rsidR="005E4130" w:rsidRPr="00102CC0" w:rsidRDefault="005E4130" w:rsidP="00217D45">
            <w:pPr>
              <w:jc w:val="center"/>
              <w:rPr>
                <w:iCs/>
              </w:rPr>
            </w:pPr>
          </w:p>
        </w:tc>
      </w:tr>
      <w:tr w:rsidR="00EA3BB5" w:rsidRPr="00102CC0" w:rsidTr="00435767">
        <w:trPr>
          <w:trHeight w:val="639"/>
        </w:trPr>
        <w:tc>
          <w:tcPr>
            <w:tcW w:w="704" w:type="dxa"/>
          </w:tcPr>
          <w:p w:rsidR="006D29EF" w:rsidRDefault="00500547" w:rsidP="00EA3BB5">
            <w:pPr>
              <w:tabs>
                <w:tab w:val="left" w:pos="708"/>
              </w:tabs>
              <w:jc w:val="both"/>
            </w:pPr>
            <w:r>
              <w:t>4</w:t>
            </w:r>
            <w:r w:rsidR="006D29EF">
              <w:t xml:space="preserve"> семестр </w:t>
            </w:r>
          </w:p>
          <w:p w:rsidR="006D29EF" w:rsidRDefault="006D29EF" w:rsidP="00EA3BB5">
            <w:pPr>
              <w:tabs>
                <w:tab w:val="left" w:pos="708"/>
              </w:tabs>
              <w:jc w:val="both"/>
            </w:pPr>
          </w:p>
          <w:p w:rsidR="00EA3BB5" w:rsidRDefault="00EA3BB5" w:rsidP="00EA3BB5">
            <w:pPr>
              <w:tabs>
                <w:tab w:val="left" w:pos="708"/>
              </w:tabs>
              <w:jc w:val="both"/>
            </w:pPr>
            <w:r>
              <w:t>1</w:t>
            </w:r>
          </w:p>
          <w:p w:rsidR="00EA3BB5" w:rsidRPr="00102CC0" w:rsidRDefault="00EA3BB5" w:rsidP="00EA3BB5">
            <w:pPr>
              <w:tabs>
                <w:tab w:val="left" w:pos="708"/>
              </w:tabs>
              <w:jc w:val="both"/>
            </w:pPr>
          </w:p>
        </w:tc>
        <w:tc>
          <w:tcPr>
            <w:tcW w:w="3017" w:type="dxa"/>
          </w:tcPr>
          <w:p w:rsidR="006D29EF" w:rsidRDefault="006D29EF" w:rsidP="00EA3BB5">
            <w:pPr>
              <w:contextualSpacing/>
            </w:pPr>
            <w:r>
              <w:t>Входной контроль</w:t>
            </w:r>
          </w:p>
          <w:p w:rsidR="006D29EF" w:rsidRDefault="006D29EF" w:rsidP="00EA3BB5">
            <w:pPr>
              <w:contextualSpacing/>
            </w:pPr>
          </w:p>
          <w:p w:rsidR="00EA3BB5" w:rsidRPr="00EA3BB5" w:rsidRDefault="00EA3BB5" w:rsidP="00EA3BB5">
            <w:pPr>
              <w:contextualSpacing/>
            </w:pPr>
            <w:r w:rsidRPr="00EA3BB5">
              <w:t>Введение. Цель и задачи курса полифонии</w:t>
            </w:r>
          </w:p>
          <w:p w:rsidR="00EA3BB5" w:rsidRPr="00EA3BB5" w:rsidRDefault="00EA3BB5" w:rsidP="00EA3BB5">
            <w:pPr>
              <w:spacing w:line="276" w:lineRule="auto"/>
              <w:ind w:firstLine="709"/>
              <w:contextualSpacing/>
            </w:pP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rPr>
          <w:trHeight w:val="639"/>
        </w:trPr>
        <w:tc>
          <w:tcPr>
            <w:tcW w:w="704" w:type="dxa"/>
          </w:tcPr>
          <w:p w:rsidR="00EA3BB5" w:rsidRPr="00102CC0" w:rsidRDefault="00EA3BB5" w:rsidP="00EA3B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t>Ранние этапы истории полифонии (</w:t>
            </w:r>
            <w:r w:rsidRPr="00EA3BB5">
              <w:rPr>
                <w:lang w:val="en-US"/>
              </w:rPr>
              <w:t>XI</w:t>
            </w:r>
            <w:r w:rsidRPr="00EA3BB5">
              <w:t>-</w:t>
            </w:r>
            <w:r w:rsidRPr="00EA3BB5">
              <w:rPr>
                <w:lang w:val="en-US"/>
              </w:rPr>
              <w:t>XIV</w:t>
            </w:r>
            <w:r w:rsidRPr="00EA3BB5">
              <w:t xml:space="preserve"> вв.)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BB3C19" w:rsidRDefault="00EA3BB5" w:rsidP="00EA3BB5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070DE7" w:rsidRDefault="00EA3BB5" w:rsidP="00EA3BB5">
            <w:pPr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Pr="00102CC0" w:rsidRDefault="00EA3BB5" w:rsidP="00EA3BB5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</w:pPr>
            <w:r w:rsidRPr="00EA3BB5">
              <w:t>Полифония строгого письма (</w:t>
            </w:r>
            <w:r w:rsidRPr="00EA3BB5">
              <w:rPr>
                <w:lang w:val="en-US"/>
              </w:rPr>
              <w:t>XV</w:t>
            </w:r>
            <w:r w:rsidRPr="00EA3BB5">
              <w:t>-</w:t>
            </w:r>
            <w:r w:rsidRPr="00EA3BB5">
              <w:rPr>
                <w:lang w:val="en-US"/>
              </w:rPr>
              <w:t>XVI</w:t>
            </w:r>
            <w:r w:rsidRPr="00EA3BB5">
              <w:t xml:space="preserve"> вв.)</w:t>
            </w:r>
          </w:p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i/>
              </w:rPr>
            </w:pP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BB3C19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Pr="00102CC0" w:rsidRDefault="00EA3BB5" w:rsidP="00EA3BB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Понятие о контрапункте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>Подготовка к экспресс-опросу</w:t>
            </w:r>
          </w:p>
          <w:p w:rsidR="00EA3BB5" w:rsidRPr="00070DE7" w:rsidRDefault="00EA3BB5" w:rsidP="00EA3BB5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Pr="00102CC0" w:rsidRDefault="00EA3BB5" w:rsidP="00EA3BB5">
            <w:r>
              <w:t>5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pStyle w:val="af"/>
              <w:ind w:firstLine="0"/>
              <w:contextualSpacing/>
              <w:jc w:val="both"/>
              <w:rPr>
                <w:i/>
                <w:lang w:eastAsia="ru-RU"/>
              </w:rPr>
            </w:pPr>
            <w:r w:rsidRPr="00EA3BB5">
              <w:rPr>
                <w:lang w:eastAsia="ru-RU"/>
              </w:rPr>
              <w:t xml:space="preserve"> Сложный контрапункт</w:t>
            </w:r>
          </w:p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</w:pP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Pr="00102CC0" w:rsidRDefault="00EA3BB5" w:rsidP="00EA3BB5">
            <w:r>
              <w:t>6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</w:rPr>
            </w:pPr>
            <w:r w:rsidRPr="00EA3BB5">
              <w:t>Имитационная полифония</w:t>
            </w:r>
          </w:p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</w:rPr>
            </w:pP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BB3C19" w:rsidRDefault="00EA3BB5" w:rsidP="00EA3BB5">
            <w:pPr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Pr="00102CC0" w:rsidRDefault="00EA3BB5" w:rsidP="00EA3BB5">
            <w:r>
              <w:t>7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pStyle w:val="af"/>
              <w:ind w:firstLine="0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EA3BB5">
              <w:rPr>
                <w:lang w:eastAsia="ru-RU"/>
              </w:rPr>
              <w:t xml:space="preserve"> Канон и формы его применения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shd w:val="clear" w:color="auto" w:fill="FFFFFF"/>
              <w:ind w:left="360"/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lastRenderedPageBreak/>
              <w:t>8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  <w:iCs/>
              </w:rPr>
            </w:pPr>
            <w:r w:rsidRPr="00EA3BB5">
              <w:rPr>
                <w:iCs/>
                <w:lang w:val="en-US"/>
              </w:rPr>
              <w:t>Cantus</w:t>
            </w:r>
            <w:r w:rsidR="006D29EF">
              <w:rPr>
                <w:iCs/>
              </w:rPr>
              <w:t xml:space="preserve"> </w:t>
            </w:r>
            <w:proofErr w:type="spellStart"/>
            <w:r w:rsidRPr="00EA3BB5">
              <w:rPr>
                <w:iCs/>
                <w:lang w:val="en-US"/>
              </w:rPr>
              <w:t>firmus</w:t>
            </w:r>
            <w:proofErr w:type="spellEnd"/>
            <w:r w:rsidRPr="00EA3BB5">
              <w:rPr>
                <w:iCs/>
              </w:rPr>
              <w:t xml:space="preserve"> и формы его применения</w:t>
            </w: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9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  <w:iCs/>
              </w:rPr>
              <w:t>Жанры эпохи Возрождения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6D29EF" w:rsidRDefault="00EA3BB5" w:rsidP="006D29E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6D29EF" w:rsidRDefault="006D29EF" w:rsidP="00EA3BB5"/>
          <w:p w:rsidR="006D29EF" w:rsidRDefault="006D29EF" w:rsidP="00EA3BB5"/>
          <w:p w:rsidR="00EA3BB5" w:rsidRDefault="00EA3BB5" w:rsidP="00EA3BB5">
            <w:r>
              <w:t>10</w:t>
            </w:r>
          </w:p>
        </w:tc>
        <w:tc>
          <w:tcPr>
            <w:tcW w:w="3017" w:type="dxa"/>
          </w:tcPr>
          <w:p w:rsidR="006D29EF" w:rsidRDefault="006D29EF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Calibri"/>
                <w:shd w:val="clear" w:color="auto" w:fill="FFFFFF"/>
                <w:lang w:eastAsia="zh-CN"/>
              </w:rPr>
            </w:pPr>
          </w:p>
          <w:p w:rsidR="00EA3BB5" w:rsidRPr="00EA3BB5" w:rsidRDefault="00EA3BB5" w:rsidP="00EA3BB5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Полифония свободного письма. Эпоха барокко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11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Теория фуги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12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contextualSpacing/>
              <w:jc w:val="both"/>
              <w:rPr>
                <w:bCs/>
              </w:rPr>
            </w:pPr>
            <w:r w:rsidRPr="00EA3BB5">
              <w:rPr>
                <w:bCs/>
              </w:rPr>
              <w:t>Полифония И.С. Баха и Г.Ф.  Генделя</w:t>
            </w: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13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keepNext/>
              <w:widowControl w:val="0"/>
              <w:tabs>
                <w:tab w:val="left" w:pos="3495"/>
              </w:tabs>
              <w:jc w:val="both"/>
              <w:rPr>
                <w:rFonts w:eastAsia="Calibri"/>
              </w:rPr>
            </w:pPr>
            <w:r w:rsidRPr="00EA3BB5">
              <w:rPr>
                <w:bCs/>
              </w:rPr>
              <w:t>Полифония венских классиков</w:t>
            </w:r>
          </w:p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14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</w:rPr>
              <w:t xml:space="preserve">Полифония западноевропейских романтиков </w:t>
            </w:r>
            <w:r w:rsidRPr="00EA3BB5">
              <w:rPr>
                <w:bCs/>
                <w:lang w:val="en-US"/>
              </w:rPr>
              <w:t>XIX</w:t>
            </w:r>
            <w:r w:rsidRPr="00EA3BB5">
              <w:rPr>
                <w:bCs/>
              </w:rPr>
              <w:t xml:space="preserve"> в. 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15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</w:rPr>
              <w:t xml:space="preserve">Полифония русских композиторов </w:t>
            </w:r>
            <w:r w:rsidRPr="00EA3BB5">
              <w:rPr>
                <w:bCs/>
                <w:lang w:val="en-US"/>
              </w:rPr>
              <w:t>XIX</w:t>
            </w:r>
            <w:r w:rsidRPr="00EA3BB5">
              <w:rPr>
                <w:bCs/>
              </w:rPr>
              <w:t xml:space="preserve"> в.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102CC0" w:rsidRDefault="00EA3BB5" w:rsidP="00EA3BB5">
            <w:pPr>
              <w:pStyle w:val="a9"/>
              <w:ind w:left="360"/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lastRenderedPageBreak/>
              <w:t>16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в отечественной музыке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EA3BB5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17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в зарубежной музыке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070DE7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EA3BB5" w:rsidRPr="00EA3BB5" w:rsidRDefault="00EA3BB5" w:rsidP="00EA3BB5">
            <w:pPr>
              <w:rPr>
                <w:iCs/>
              </w:rPr>
            </w:pPr>
          </w:p>
        </w:tc>
      </w:tr>
      <w:tr w:rsidR="00EA3BB5" w:rsidRPr="00102CC0" w:rsidTr="00435767">
        <w:tc>
          <w:tcPr>
            <w:tcW w:w="704" w:type="dxa"/>
          </w:tcPr>
          <w:p w:rsidR="00EA3BB5" w:rsidRDefault="00EA3BB5" w:rsidP="00EA3BB5">
            <w:r>
              <w:t>18</w:t>
            </w:r>
          </w:p>
        </w:tc>
        <w:tc>
          <w:tcPr>
            <w:tcW w:w="3017" w:type="dxa"/>
          </w:tcPr>
          <w:p w:rsidR="00EA3BB5" w:rsidRPr="00EA3BB5" w:rsidRDefault="00EA3BB5" w:rsidP="00EA3BB5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на рубеже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>-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XXI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вв.</w:t>
            </w:r>
          </w:p>
        </w:tc>
        <w:tc>
          <w:tcPr>
            <w:tcW w:w="5747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A3BB5" w:rsidRPr="00102CC0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EA3BB5" w:rsidRPr="006D29EF" w:rsidRDefault="00EA3BB5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070DE7" w:rsidRDefault="006D29EF" w:rsidP="00EA3BB5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Тестирование</w:t>
            </w:r>
          </w:p>
          <w:p w:rsidR="006D29EF" w:rsidRPr="006D29EF" w:rsidRDefault="006D29EF" w:rsidP="006D29EF">
            <w:pPr>
              <w:rPr>
                <w:iCs/>
              </w:rPr>
            </w:pPr>
          </w:p>
        </w:tc>
      </w:tr>
      <w:tr w:rsidR="00EA3BB5" w:rsidRPr="00102CC0" w:rsidTr="00BB3C19">
        <w:tc>
          <w:tcPr>
            <w:tcW w:w="704" w:type="dxa"/>
          </w:tcPr>
          <w:p w:rsidR="00EA3BB5" w:rsidRPr="00102CC0" w:rsidRDefault="00EA3BB5" w:rsidP="00EA3BB5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17" w:type="dxa"/>
          </w:tcPr>
          <w:p w:rsidR="00EA3BB5" w:rsidRPr="00EA3BB5" w:rsidRDefault="00EA3BB5" w:rsidP="00EA3BB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  <w:p w:rsidR="00EA3BB5" w:rsidRPr="00EA3BB5" w:rsidRDefault="00EA3BB5" w:rsidP="00EA3BB5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47" w:type="dxa"/>
          </w:tcPr>
          <w:p w:rsidR="00EA3BB5" w:rsidRPr="006D29EF" w:rsidRDefault="00EA3BB5" w:rsidP="006D29EF">
            <w:pPr>
              <w:rPr>
                <w:iCs/>
              </w:rPr>
            </w:pPr>
            <w:r w:rsidRPr="006D29EF">
              <w:rPr>
                <w:iCs/>
              </w:rPr>
              <w:t xml:space="preserve">Подготовка </w:t>
            </w:r>
            <w:r w:rsidR="00500547">
              <w:rPr>
                <w:iCs/>
              </w:rPr>
              <w:t>к зачету с оценкой</w:t>
            </w:r>
          </w:p>
        </w:tc>
      </w:tr>
    </w:tbl>
    <w:p w:rsidR="00175FA4" w:rsidRDefault="00175FA4" w:rsidP="0027574B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6D29EF" w:rsidRDefault="006D29EF" w:rsidP="006D29EF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  <w:iCs/>
        </w:rPr>
        <w:t>Заочное отделение</w:t>
      </w:r>
      <w:r w:rsidR="001C17C1">
        <w:rPr>
          <w:b/>
          <w:bCs/>
          <w:iCs/>
        </w:rPr>
        <w:t xml:space="preserve">                                                                                            Таблица 2.</w:t>
      </w:r>
    </w:p>
    <w:p w:rsidR="006D29EF" w:rsidRPr="00102CC0" w:rsidRDefault="006D29EF" w:rsidP="006D29EF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017"/>
        <w:gridCol w:w="5747"/>
      </w:tblGrid>
      <w:tr w:rsidR="006D29EF" w:rsidRPr="00102CC0" w:rsidTr="00953896">
        <w:tc>
          <w:tcPr>
            <w:tcW w:w="704" w:type="dxa"/>
            <w:shd w:val="clear" w:color="auto" w:fill="D9D9D9"/>
          </w:tcPr>
          <w:p w:rsidR="006D29EF" w:rsidRPr="00102CC0" w:rsidRDefault="006D29EF" w:rsidP="0095389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6D29EF" w:rsidRPr="00102CC0" w:rsidRDefault="006D29EF" w:rsidP="0095389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3017" w:type="dxa"/>
            <w:shd w:val="clear" w:color="auto" w:fill="D9D9D9"/>
          </w:tcPr>
          <w:p w:rsidR="006D29EF" w:rsidRPr="00102CC0" w:rsidRDefault="006D29EF" w:rsidP="00953896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6D29EF" w:rsidRPr="00102CC0" w:rsidRDefault="006D29EF" w:rsidP="0095389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6D29EF" w:rsidRDefault="006D29EF" w:rsidP="0095389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  <w:p w:rsidR="006D29EF" w:rsidRPr="00102CC0" w:rsidRDefault="0019151B" w:rsidP="00953896">
            <w:pPr>
              <w:jc w:val="center"/>
              <w:rPr>
                <w:iCs/>
              </w:rPr>
            </w:pPr>
            <w:r>
              <w:rPr>
                <w:iCs/>
              </w:rPr>
              <w:t>62</w:t>
            </w:r>
            <w:r w:rsidR="00500547">
              <w:rPr>
                <w:iCs/>
              </w:rPr>
              <w:t xml:space="preserve"> ч</w:t>
            </w:r>
          </w:p>
        </w:tc>
      </w:tr>
      <w:tr w:rsidR="006D29EF" w:rsidRPr="00102CC0" w:rsidTr="00953896">
        <w:trPr>
          <w:trHeight w:val="639"/>
        </w:trPr>
        <w:tc>
          <w:tcPr>
            <w:tcW w:w="704" w:type="dxa"/>
          </w:tcPr>
          <w:p w:rsidR="006D29EF" w:rsidRDefault="00500547" w:rsidP="00953896">
            <w:pPr>
              <w:tabs>
                <w:tab w:val="left" w:pos="708"/>
              </w:tabs>
              <w:jc w:val="both"/>
            </w:pPr>
            <w:r>
              <w:t>6</w:t>
            </w:r>
            <w:r w:rsidR="006D29EF">
              <w:t xml:space="preserve"> семестр </w:t>
            </w:r>
          </w:p>
          <w:p w:rsidR="006D29EF" w:rsidRDefault="006D29EF" w:rsidP="00953896">
            <w:pPr>
              <w:tabs>
                <w:tab w:val="left" w:pos="708"/>
              </w:tabs>
              <w:jc w:val="both"/>
            </w:pPr>
          </w:p>
          <w:p w:rsidR="006D29EF" w:rsidRDefault="006D29EF" w:rsidP="00953896">
            <w:pPr>
              <w:tabs>
                <w:tab w:val="left" w:pos="708"/>
              </w:tabs>
              <w:jc w:val="both"/>
            </w:pPr>
            <w:r>
              <w:t>1</w:t>
            </w:r>
          </w:p>
          <w:p w:rsidR="006D29EF" w:rsidRPr="00102CC0" w:rsidRDefault="006D29EF" w:rsidP="00953896">
            <w:pPr>
              <w:tabs>
                <w:tab w:val="left" w:pos="708"/>
              </w:tabs>
              <w:jc w:val="both"/>
            </w:pPr>
          </w:p>
        </w:tc>
        <w:tc>
          <w:tcPr>
            <w:tcW w:w="3017" w:type="dxa"/>
          </w:tcPr>
          <w:p w:rsidR="006D29EF" w:rsidRDefault="006D29EF" w:rsidP="00953896">
            <w:pPr>
              <w:contextualSpacing/>
            </w:pPr>
            <w:r>
              <w:t>Входной контроль</w:t>
            </w:r>
          </w:p>
          <w:p w:rsidR="006D29EF" w:rsidRDefault="006D29EF" w:rsidP="00953896">
            <w:pPr>
              <w:contextualSpacing/>
            </w:pPr>
          </w:p>
          <w:p w:rsidR="006D29EF" w:rsidRPr="00EA3BB5" w:rsidRDefault="006D29EF" w:rsidP="00953896">
            <w:pPr>
              <w:contextualSpacing/>
            </w:pPr>
            <w:r w:rsidRPr="00EA3BB5">
              <w:t>Введение. Цель и задачи курса полифонии</w:t>
            </w:r>
          </w:p>
          <w:p w:rsidR="006D29EF" w:rsidRPr="00EA3BB5" w:rsidRDefault="006D29EF" w:rsidP="00953896">
            <w:pPr>
              <w:spacing w:line="276" w:lineRule="auto"/>
              <w:ind w:firstLine="709"/>
              <w:contextualSpacing/>
            </w:pP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rPr>
          <w:trHeight w:val="639"/>
        </w:trPr>
        <w:tc>
          <w:tcPr>
            <w:tcW w:w="704" w:type="dxa"/>
          </w:tcPr>
          <w:p w:rsidR="006D29EF" w:rsidRPr="00102CC0" w:rsidRDefault="006D29EF" w:rsidP="0095389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t>Ранние этапы истории полифонии (</w:t>
            </w:r>
            <w:r w:rsidRPr="00EA3BB5">
              <w:rPr>
                <w:lang w:val="en-US"/>
              </w:rPr>
              <w:t>XI</w:t>
            </w:r>
            <w:r w:rsidRPr="00EA3BB5">
              <w:t>-</w:t>
            </w:r>
            <w:r w:rsidRPr="00EA3BB5">
              <w:rPr>
                <w:lang w:val="en-US"/>
              </w:rPr>
              <w:t>XIV</w:t>
            </w:r>
            <w:r w:rsidRPr="00EA3BB5">
              <w:t xml:space="preserve"> вв.)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BB3C19" w:rsidRDefault="006D29EF" w:rsidP="0095389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070DE7" w:rsidRDefault="006D29EF" w:rsidP="00953896">
            <w:pPr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Pr="00102CC0" w:rsidRDefault="006D29EF" w:rsidP="0095389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</w:pPr>
            <w:r w:rsidRPr="00EA3BB5">
              <w:t>Полифония строгого письма (</w:t>
            </w:r>
            <w:r w:rsidRPr="00EA3BB5">
              <w:rPr>
                <w:lang w:val="en-US"/>
              </w:rPr>
              <w:t>XV</w:t>
            </w:r>
            <w:r w:rsidRPr="00EA3BB5">
              <w:t>-</w:t>
            </w:r>
            <w:r w:rsidRPr="00EA3BB5">
              <w:rPr>
                <w:lang w:val="en-US"/>
              </w:rPr>
              <w:t>XVI</w:t>
            </w:r>
            <w:r w:rsidRPr="00EA3BB5">
              <w:t xml:space="preserve"> вв.)</w:t>
            </w:r>
          </w:p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i/>
              </w:rPr>
            </w:pP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BB3C19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Pr="00102CC0" w:rsidRDefault="006D29EF" w:rsidP="0095389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Понятие о контрапункте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>Подготовка к экспресс-опросу</w:t>
            </w:r>
          </w:p>
          <w:p w:rsidR="006D29EF" w:rsidRPr="00070DE7" w:rsidRDefault="006D29EF" w:rsidP="00953896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Pr="00102CC0" w:rsidRDefault="006D29EF" w:rsidP="00953896">
            <w:r>
              <w:lastRenderedPageBreak/>
              <w:t>5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pStyle w:val="af"/>
              <w:ind w:firstLine="0"/>
              <w:contextualSpacing/>
              <w:jc w:val="both"/>
              <w:rPr>
                <w:i/>
                <w:lang w:eastAsia="ru-RU"/>
              </w:rPr>
            </w:pPr>
            <w:r w:rsidRPr="00EA3BB5">
              <w:rPr>
                <w:lang w:eastAsia="ru-RU"/>
              </w:rPr>
              <w:t xml:space="preserve"> Сложный контрапункт</w:t>
            </w:r>
          </w:p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</w:pP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Pr="00102CC0" w:rsidRDefault="006D29EF" w:rsidP="00953896">
            <w:r>
              <w:t>6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</w:rPr>
            </w:pPr>
            <w:r w:rsidRPr="00EA3BB5">
              <w:t>Имитационная полифония</w:t>
            </w:r>
          </w:p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</w:rPr>
            </w:pP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BB3C19" w:rsidRDefault="006D29EF" w:rsidP="00953896">
            <w:pPr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Pr="00102CC0" w:rsidRDefault="006D29EF" w:rsidP="00953896">
            <w:r>
              <w:t>7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pStyle w:val="af"/>
              <w:ind w:firstLine="0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EA3BB5">
              <w:rPr>
                <w:lang w:eastAsia="ru-RU"/>
              </w:rPr>
              <w:t xml:space="preserve"> Канон и формы его применения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shd w:val="clear" w:color="auto" w:fill="FFFFFF"/>
              <w:ind w:left="360"/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8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i/>
                <w:iCs/>
              </w:rPr>
            </w:pPr>
            <w:r w:rsidRPr="00EA3BB5">
              <w:rPr>
                <w:iCs/>
                <w:lang w:val="en-US"/>
              </w:rPr>
              <w:t>Cantus</w:t>
            </w:r>
            <w:r>
              <w:rPr>
                <w:iCs/>
              </w:rPr>
              <w:t xml:space="preserve"> </w:t>
            </w:r>
            <w:proofErr w:type="spellStart"/>
            <w:r w:rsidRPr="00EA3BB5">
              <w:rPr>
                <w:iCs/>
                <w:lang w:val="en-US"/>
              </w:rPr>
              <w:t>firmus</w:t>
            </w:r>
            <w:proofErr w:type="spellEnd"/>
            <w:r w:rsidRPr="00EA3BB5">
              <w:rPr>
                <w:iCs/>
              </w:rPr>
              <w:t xml:space="preserve"> и формы его применения</w:t>
            </w: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9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  <w:iCs/>
              </w:rPr>
              <w:t>Жанры эпохи Возрождения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6D29EF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/>
          <w:p w:rsidR="006D29EF" w:rsidRDefault="006D29EF" w:rsidP="00953896"/>
          <w:p w:rsidR="006D29EF" w:rsidRDefault="006D29EF" w:rsidP="00953896">
            <w:r>
              <w:t>10</w:t>
            </w:r>
          </w:p>
        </w:tc>
        <w:tc>
          <w:tcPr>
            <w:tcW w:w="3017" w:type="dxa"/>
          </w:tcPr>
          <w:p w:rsidR="006D29EF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Calibri"/>
                <w:shd w:val="clear" w:color="auto" w:fill="FFFFFF"/>
                <w:lang w:eastAsia="zh-CN"/>
              </w:rPr>
            </w:pPr>
          </w:p>
          <w:p w:rsidR="006D29EF" w:rsidRPr="00EA3BB5" w:rsidRDefault="006D29EF" w:rsidP="00953896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Полифония свободного письма. Эпоха барокко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11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>Теория фуги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12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contextualSpacing/>
              <w:jc w:val="both"/>
              <w:rPr>
                <w:bCs/>
              </w:rPr>
            </w:pPr>
            <w:r w:rsidRPr="00EA3BB5">
              <w:rPr>
                <w:bCs/>
              </w:rPr>
              <w:t>Полифония И.С. Баха и Г.Ф.  Генделя</w:t>
            </w: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lastRenderedPageBreak/>
              <w:t>13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keepNext/>
              <w:widowControl w:val="0"/>
              <w:tabs>
                <w:tab w:val="left" w:pos="3495"/>
              </w:tabs>
              <w:jc w:val="both"/>
              <w:rPr>
                <w:rFonts w:eastAsia="Calibri"/>
              </w:rPr>
            </w:pPr>
            <w:r w:rsidRPr="00EA3BB5">
              <w:rPr>
                <w:bCs/>
              </w:rPr>
              <w:t>Полифония венских классиков</w:t>
            </w:r>
          </w:p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14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</w:rPr>
              <w:t xml:space="preserve">Полифония западноевропейских романтиков </w:t>
            </w:r>
            <w:r w:rsidRPr="00EA3BB5">
              <w:rPr>
                <w:bCs/>
                <w:lang w:val="en-US"/>
              </w:rPr>
              <w:t>XIX</w:t>
            </w:r>
            <w:r w:rsidRPr="00EA3BB5">
              <w:rPr>
                <w:bCs/>
              </w:rPr>
              <w:t xml:space="preserve"> в. 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15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bCs/>
              </w:rPr>
              <w:t xml:space="preserve">Полифония русских композиторов </w:t>
            </w:r>
            <w:r w:rsidRPr="00EA3BB5">
              <w:rPr>
                <w:bCs/>
                <w:lang w:val="en-US"/>
              </w:rPr>
              <w:t>XIX</w:t>
            </w:r>
            <w:r w:rsidRPr="00EA3BB5">
              <w:rPr>
                <w:bCs/>
              </w:rPr>
              <w:t xml:space="preserve"> в.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102CC0" w:rsidRDefault="006D29EF" w:rsidP="00953896">
            <w:pPr>
              <w:pStyle w:val="a9"/>
              <w:ind w:left="360"/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16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в отечественной музыке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EA3BB5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17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в зарубежной музыке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в.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EA3BB5" w:rsidRDefault="006D29EF" w:rsidP="00953896">
            <w:pPr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Default="006D29EF" w:rsidP="00953896">
            <w:r>
              <w:t>18</w:t>
            </w:r>
          </w:p>
        </w:tc>
        <w:tc>
          <w:tcPr>
            <w:tcW w:w="3017" w:type="dxa"/>
          </w:tcPr>
          <w:p w:rsidR="006D29EF" w:rsidRPr="00EA3BB5" w:rsidRDefault="006D29EF" w:rsidP="00953896">
            <w:pPr>
              <w:spacing w:line="276" w:lineRule="auto"/>
              <w:rPr>
                <w:rFonts w:eastAsia="Calibri"/>
                <w:shd w:val="clear" w:color="auto" w:fill="FFFFFF"/>
                <w:lang w:eastAsia="zh-CN"/>
              </w:rPr>
            </w:pP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Полифония на рубеже 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>-</w:t>
            </w:r>
            <w:r w:rsidRPr="00EA3BB5">
              <w:rPr>
                <w:rFonts w:eastAsia="Calibri"/>
                <w:shd w:val="clear" w:color="auto" w:fill="FFFFFF"/>
                <w:lang w:val="en-US" w:eastAsia="zh-CN"/>
              </w:rPr>
              <w:t>XXI</w:t>
            </w:r>
            <w:r w:rsidRPr="00EA3BB5">
              <w:rPr>
                <w:rFonts w:eastAsia="Calibri"/>
                <w:shd w:val="clear" w:color="auto" w:fill="FFFFFF"/>
                <w:lang w:eastAsia="zh-CN"/>
              </w:rPr>
              <w:t xml:space="preserve"> вв.</w:t>
            </w:r>
          </w:p>
        </w:tc>
        <w:tc>
          <w:tcPr>
            <w:tcW w:w="5747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D29EF" w:rsidRPr="00102CC0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6D29EF" w:rsidRPr="006D29EF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  <w:p w:rsidR="006D29EF" w:rsidRPr="00070DE7" w:rsidRDefault="006D29EF" w:rsidP="0095389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Тестирование</w:t>
            </w:r>
          </w:p>
          <w:p w:rsidR="006D29EF" w:rsidRPr="006D29EF" w:rsidRDefault="006D29EF" w:rsidP="00953896">
            <w:pPr>
              <w:rPr>
                <w:iCs/>
              </w:rPr>
            </w:pPr>
          </w:p>
        </w:tc>
      </w:tr>
      <w:tr w:rsidR="006D29EF" w:rsidRPr="00102CC0" w:rsidTr="00953896">
        <w:tc>
          <w:tcPr>
            <w:tcW w:w="704" w:type="dxa"/>
          </w:tcPr>
          <w:p w:rsidR="006D29EF" w:rsidRPr="00102CC0" w:rsidRDefault="006D29EF" w:rsidP="0095389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17" w:type="dxa"/>
          </w:tcPr>
          <w:p w:rsidR="006D29EF" w:rsidRPr="00EA3BB5" w:rsidRDefault="006D29EF" w:rsidP="00953896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  <w:p w:rsidR="006D29EF" w:rsidRPr="00EA3BB5" w:rsidRDefault="006D29EF" w:rsidP="00953896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47" w:type="dxa"/>
          </w:tcPr>
          <w:p w:rsidR="006D29EF" w:rsidRPr="006D29EF" w:rsidRDefault="00500547" w:rsidP="00953896">
            <w:pPr>
              <w:rPr>
                <w:iCs/>
              </w:rPr>
            </w:pPr>
            <w:r>
              <w:rPr>
                <w:iCs/>
              </w:rPr>
              <w:t>Подготовка к зачету с оценкой</w:t>
            </w:r>
          </w:p>
        </w:tc>
      </w:tr>
    </w:tbl>
    <w:p w:rsidR="007D523F" w:rsidRPr="00102CC0" w:rsidRDefault="007D523F" w:rsidP="00C51AA6">
      <w:pPr>
        <w:tabs>
          <w:tab w:val="right" w:leader="underscore" w:pos="8505"/>
        </w:tabs>
        <w:rPr>
          <w:b/>
          <w:bCs/>
          <w:iCs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3" w:name="_Toc2959524"/>
      <w:r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7D523F" w:rsidRPr="00102CC0" w:rsidRDefault="007D523F" w:rsidP="003A7A09"/>
    <w:p w:rsidR="007D523F" w:rsidRPr="00102CC0" w:rsidRDefault="007D523F" w:rsidP="001C3ED9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4" w:name="_Toc2959525"/>
      <w:r w:rsidRPr="00102CC0">
        <w:rPr>
          <w:rFonts w:ascii="Times New Roman" w:hAnsi="Times New Roman"/>
          <w:color w:val="auto"/>
        </w:rPr>
        <w:t>Общие рекомендации по организации самостоятельной работы обучающихся</w:t>
      </w:r>
      <w:bookmarkEnd w:id="4"/>
    </w:p>
    <w:p w:rsidR="007D523F" w:rsidRPr="00102CC0" w:rsidRDefault="007D523F" w:rsidP="000C56D4"/>
    <w:p w:rsidR="007D523F" w:rsidRPr="00102CC0" w:rsidRDefault="007D523F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 w:rsidR="007C4390"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D523F" w:rsidRPr="00102CC0" w:rsidRDefault="007D523F" w:rsidP="003B0C2A">
      <w:pPr>
        <w:ind w:firstLine="709"/>
        <w:jc w:val="both"/>
      </w:pPr>
      <w:r w:rsidRPr="00102CC0">
        <w:lastRenderedPageBreak/>
        <w:t xml:space="preserve">Процесс организации </w:t>
      </w:r>
      <w:r w:rsidR="00BB3C19">
        <w:t>самостоятельной работы студентов</w:t>
      </w:r>
      <w:r w:rsidRPr="00102CC0">
        <w:t xml:space="preserve"> включает в себя следующие этапы: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D523F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7D523F" w:rsidRPr="00A42D85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5"/>
      <w:r w:rsidR="007C4390">
        <w:rPr>
          <w:rFonts w:ascii="Times New Roman" w:hAnsi="Times New Roman"/>
          <w:b/>
          <w:color w:val="auto"/>
        </w:rPr>
        <w:t>бакалавров</w:t>
      </w:r>
    </w:p>
    <w:p w:rsidR="007D523F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6"/>
    </w:p>
    <w:p w:rsidR="00C157C7" w:rsidRDefault="001C17C1" w:rsidP="00C157C7">
      <w:r>
        <w:t xml:space="preserve">                                                                                                                           </w:t>
      </w:r>
    </w:p>
    <w:p w:rsidR="001C17C1" w:rsidRPr="00C157C7" w:rsidRDefault="001C17C1" w:rsidP="00C157C7">
      <w:r>
        <w:t xml:space="preserve">                                                                                                                           Таблица 3.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084"/>
        <w:gridCol w:w="6476"/>
      </w:tblGrid>
      <w:tr w:rsidR="007D523F" w:rsidRPr="00102CC0" w:rsidTr="00BB3C19">
        <w:tc>
          <w:tcPr>
            <w:tcW w:w="784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п/п</w:t>
            </w:r>
          </w:p>
        </w:tc>
        <w:tc>
          <w:tcPr>
            <w:tcW w:w="2084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476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7D523F" w:rsidRPr="00102CC0" w:rsidTr="00BB3C19">
        <w:tc>
          <w:tcPr>
            <w:tcW w:w="7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476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 w:rsidR="007C4390">
              <w:rPr>
                <w:sz w:val="22"/>
                <w:szCs w:val="22"/>
              </w:rPr>
              <w:t xml:space="preserve">телем, который проводит </w:t>
            </w:r>
            <w:r w:rsidR="00C51AA6">
              <w:rPr>
                <w:sz w:val="22"/>
                <w:szCs w:val="22"/>
              </w:rPr>
              <w:t>мелкогрупповые</w:t>
            </w:r>
            <w:r w:rsidR="007C4390">
              <w:rPr>
                <w:sz w:val="22"/>
                <w:szCs w:val="22"/>
              </w:rPr>
              <w:t xml:space="preserve"> занятия</w:t>
            </w:r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Полезно составлять опорные конспекты.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8E24E2">
              <w:rPr>
                <w:sz w:val="22"/>
                <w:szCs w:val="22"/>
              </w:rPr>
              <w:t>перечитывании</w:t>
            </w:r>
            <w:proofErr w:type="spellEnd"/>
            <w:r w:rsidRPr="008E24E2">
              <w:rPr>
                <w:sz w:val="22"/>
                <w:szCs w:val="22"/>
              </w:rPr>
              <w:t xml:space="preserve"> записей лучше запоминались.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Различают два вида чтения: первичное и вторичное. 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lastRenderedPageBreak/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Основные виды систематизированной записи прочитанного: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</w:r>
            <w:proofErr w:type="spellStart"/>
            <w:r w:rsidRPr="008E24E2">
              <w:rPr>
                <w:sz w:val="22"/>
                <w:szCs w:val="22"/>
              </w:rPr>
              <w:t>Тезирование</w:t>
            </w:r>
            <w:proofErr w:type="spellEnd"/>
            <w:r w:rsidRPr="008E24E2">
              <w:rPr>
                <w:sz w:val="22"/>
                <w:szCs w:val="22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Методические рекомендации по составлению конспекта: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Выделите главное, составьте план;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D523F" w:rsidRPr="00102CC0" w:rsidTr="00BB3C19">
        <w:tc>
          <w:tcPr>
            <w:tcW w:w="7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84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Подготовка к экспресс-</w:t>
            </w:r>
            <w:r w:rsidRPr="008E24E2">
              <w:rPr>
                <w:sz w:val="22"/>
                <w:szCs w:val="22"/>
              </w:rPr>
              <w:t xml:space="preserve">опросу </w:t>
            </w:r>
          </w:p>
        </w:tc>
        <w:tc>
          <w:tcPr>
            <w:tcW w:w="6476" w:type="dxa"/>
          </w:tcPr>
          <w:p w:rsidR="007D523F" w:rsidRPr="008E24E2" w:rsidRDefault="007D523F" w:rsidP="006D27B1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обучающихся, </w:t>
            </w:r>
            <w:r w:rsidR="00D918F1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r w:rsidR="00C157C7"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7D523F" w:rsidRDefault="007D523F" w:rsidP="006D27B1">
            <w:pPr>
              <w:tabs>
                <w:tab w:val="num" w:pos="284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8E24E2">
              <w:rPr>
                <w:sz w:val="22"/>
                <w:szCs w:val="22"/>
              </w:rPr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  <w:p w:rsidR="001C17C1" w:rsidRPr="008E24E2" w:rsidRDefault="001C17C1" w:rsidP="006D27B1">
            <w:pPr>
              <w:tabs>
                <w:tab w:val="num" w:pos="284"/>
              </w:tabs>
              <w:spacing w:line="276" w:lineRule="auto"/>
              <w:jc w:val="both"/>
            </w:pPr>
          </w:p>
        </w:tc>
      </w:tr>
      <w:tr w:rsidR="00BB3C19" w:rsidRPr="00102CC0" w:rsidTr="00BB3C19">
        <w:tc>
          <w:tcPr>
            <w:tcW w:w="7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4" w:type="dxa"/>
          </w:tcPr>
          <w:p w:rsidR="00BB3C19" w:rsidRPr="00E42500" w:rsidRDefault="00BB3C19" w:rsidP="00BB3C19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476" w:type="dxa"/>
          </w:tcPr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BB3C19" w:rsidRPr="00E42500" w:rsidRDefault="00BB3C19" w:rsidP="00BB3C19">
            <w:pPr>
              <w:spacing w:line="276" w:lineRule="auto"/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BB3C19" w:rsidRDefault="00BB3C19" w:rsidP="00BB3C19">
            <w:pPr>
              <w:tabs>
                <w:tab w:val="num" w:pos="284"/>
              </w:tabs>
              <w:spacing w:line="276" w:lineRule="auto"/>
              <w:jc w:val="both"/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  <w:p w:rsidR="001C17C1" w:rsidRPr="00E42500" w:rsidRDefault="001C17C1" w:rsidP="00BB3C19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</w:p>
        </w:tc>
      </w:tr>
      <w:tr w:rsidR="00BB3C19" w:rsidRPr="00102CC0" w:rsidTr="00BB3C19">
        <w:tc>
          <w:tcPr>
            <w:tcW w:w="7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84" w:type="dxa"/>
          </w:tcPr>
          <w:p w:rsidR="00BB3C19" w:rsidRPr="008E24E2" w:rsidRDefault="00BB3C19" w:rsidP="00BB3C19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476" w:type="dxa"/>
          </w:tcPr>
          <w:p w:rsidR="00BB3C19" w:rsidRPr="008E24E2" w:rsidRDefault="00BB3C19" w:rsidP="001A38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</w:t>
            </w:r>
            <w:r w:rsidR="00EA3BB5">
              <w:rPr>
                <w:sz w:val="22"/>
                <w:szCs w:val="22"/>
              </w:rPr>
              <w:t>Полифония</w:t>
            </w:r>
            <w:r>
              <w:rPr>
                <w:sz w:val="22"/>
                <w:szCs w:val="22"/>
              </w:rPr>
              <w:t>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 w:rsidR="00DC56CD">
              <w:rPr>
                <w:sz w:val="22"/>
                <w:szCs w:val="22"/>
              </w:rPr>
              <w:t xml:space="preserve">яется   </w:t>
            </w:r>
            <w:r w:rsidR="00500547">
              <w:rPr>
                <w:sz w:val="22"/>
                <w:szCs w:val="22"/>
              </w:rPr>
              <w:t xml:space="preserve"> зачет с оценкой</w:t>
            </w:r>
            <w:r w:rsidR="005E4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1A38BA">
              <w:rPr>
                <w:sz w:val="22"/>
                <w:szCs w:val="22"/>
              </w:rPr>
              <w:t>(на</w:t>
            </w:r>
            <w:r w:rsidR="00694683">
              <w:rPr>
                <w:sz w:val="22"/>
                <w:szCs w:val="22"/>
              </w:rPr>
              <w:t xml:space="preserve"> д\о и</w:t>
            </w:r>
            <w:r w:rsidR="001A38BA">
              <w:rPr>
                <w:sz w:val="22"/>
                <w:szCs w:val="22"/>
              </w:rPr>
              <w:t xml:space="preserve"> з\о).</w:t>
            </w:r>
            <w:r>
              <w:rPr>
                <w:sz w:val="22"/>
                <w:szCs w:val="22"/>
              </w:rPr>
              <w:t xml:space="preserve">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BB3C19" w:rsidRPr="008E24E2" w:rsidRDefault="00BB3C19" w:rsidP="001A38BA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</w:t>
            </w:r>
            <w:r w:rsidRPr="008E24E2">
              <w:rPr>
                <w:sz w:val="22"/>
                <w:szCs w:val="22"/>
              </w:rPr>
              <w:lastRenderedPageBreak/>
              <w:t>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7D523F" w:rsidRPr="00102CC0" w:rsidRDefault="007D523F" w:rsidP="006D27B1">
      <w:pPr>
        <w:spacing w:line="276" w:lineRule="auto"/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7D523F" w:rsidRPr="00102CC0" w:rsidRDefault="007D523F" w:rsidP="000C56D4">
      <w:pPr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both"/>
      </w:pPr>
      <w:r w:rsidRPr="00102CC0">
        <w:t>После изучения определенной темы по записям в конспекте и учебн</w:t>
      </w:r>
      <w:r w:rsidR="00EB08B2"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D523F" w:rsidRPr="00102CC0" w:rsidRDefault="007D523F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7D523F" w:rsidRPr="00102CC0" w:rsidRDefault="007D523F" w:rsidP="000C56D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7D523F" w:rsidRPr="00102CC0" w:rsidRDefault="007D523F" w:rsidP="000C56D4">
      <w:pPr>
        <w:jc w:val="center"/>
      </w:pPr>
    </w:p>
    <w:p w:rsidR="007D523F" w:rsidRPr="00102CC0" w:rsidRDefault="007D523F" w:rsidP="000C56D4">
      <w:pPr>
        <w:jc w:val="center"/>
      </w:pPr>
      <w:r w:rsidRPr="00102CC0">
        <w:t>Самопроверка включает: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7D523F" w:rsidRPr="00102CC0" w:rsidRDefault="007D523F" w:rsidP="000C56D4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D523F" w:rsidRPr="00102CC0" w:rsidRDefault="007D523F" w:rsidP="0025294A">
      <w:r w:rsidRPr="00102CC0">
        <w:t xml:space="preserve">      Самоконтроль учит ценить свое время, вырабатывает дисциплину труда</w:t>
      </w:r>
    </w:p>
    <w:p w:rsidR="007D523F" w:rsidRPr="00102CC0" w:rsidRDefault="007D523F" w:rsidP="000C56D4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D523F" w:rsidRPr="00102CC0" w:rsidRDefault="007D523F" w:rsidP="000C56D4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7D523F" w:rsidRPr="00102CC0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7D523F" w:rsidRDefault="007D523F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C56CD" w:rsidRDefault="00DC56CD" w:rsidP="000C56D4">
      <w:pPr>
        <w:numPr>
          <w:ilvl w:val="1"/>
          <w:numId w:val="15"/>
        </w:numPr>
        <w:ind w:left="0" w:firstLine="425"/>
        <w:contextualSpacing/>
        <w:jc w:val="both"/>
      </w:pPr>
      <w:r>
        <w:t>практические упражнения по полифонии (написание имитаций, канонических секвенций, канонов, сложных контрапунктов)</w:t>
      </w:r>
    </w:p>
    <w:p w:rsidR="00DC56CD" w:rsidRDefault="00DC56CD" w:rsidP="000C56D4">
      <w:pPr>
        <w:numPr>
          <w:ilvl w:val="1"/>
          <w:numId w:val="15"/>
        </w:numPr>
        <w:ind w:left="0" w:firstLine="425"/>
        <w:contextualSpacing/>
        <w:jc w:val="both"/>
      </w:pPr>
      <w:r>
        <w:t>игра полифонических упражнений на фортепиано</w:t>
      </w:r>
    </w:p>
    <w:p w:rsidR="00DC56CD" w:rsidRPr="00102CC0" w:rsidRDefault="00DC56CD" w:rsidP="000C56D4">
      <w:pPr>
        <w:numPr>
          <w:ilvl w:val="1"/>
          <w:numId w:val="15"/>
        </w:numPr>
        <w:ind w:left="0" w:firstLine="425"/>
        <w:contextualSpacing/>
        <w:jc w:val="both"/>
      </w:pPr>
      <w:r>
        <w:t>устный анализ текста полифонических произведений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D523F" w:rsidRPr="00102CC0" w:rsidRDefault="007D523F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</w:t>
      </w:r>
      <w:r w:rsidRPr="00102CC0">
        <w:lastRenderedPageBreak/>
        <w:t>углублению их внимания, памяти и выступает как важный фактор развития познавательных способностей.</w:t>
      </w: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7D523F" w:rsidRPr="00102CC0" w:rsidRDefault="007D523F" w:rsidP="000C56D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D523F" w:rsidRPr="00102CC0" w:rsidRDefault="007D523F" w:rsidP="000C56D4">
      <w:pPr>
        <w:ind w:firstLine="720"/>
        <w:jc w:val="both"/>
        <w:rPr>
          <w:b/>
        </w:rPr>
      </w:pPr>
    </w:p>
    <w:p w:rsidR="007D523F" w:rsidRPr="00102CC0" w:rsidRDefault="007D523F" w:rsidP="003B0C2A">
      <w:pPr>
        <w:jc w:val="center"/>
        <w:rPr>
          <w:b/>
          <w:bCs/>
        </w:rPr>
      </w:pPr>
    </w:p>
    <w:p w:rsidR="00C51AA6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C51AA6" w:rsidRPr="00102CC0" w:rsidRDefault="00C51AA6" w:rsidP="003B0C2A">
      <w:pPr>
        <w:rPr>
          <w:rStyle w:val="5"/>
          <w:rFonts w:ascii="Times New Roman" w:hAnsi="Times New Roman" w:cs="Times New Roman"/>
          <w:b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Метод. рекомендации составлены</w:t>
      </w:r>
      <w:r w:rsidRPr="00B8537F">
        <w:rPr>
          <w:lang w:eastAsia="zh-CN"/>
        </w:rPr>
        <w:t xml:space="preserve"> в соответствии с требованиями ФГОС ВО </w:t>
      </w:r>
    </w:p>
    <w:p w:rsidR="0019151B" w:rsidRDefault="009347A6" w:rsidP="00191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</w:t>
      </w:r>
      <w:r w:rsidR="006E6994">
        <w:rPr>
          <w:lang w:eastAsia="zh-CN"/>
        </w:rPr>
        <w:t xml:space="preserve">направлению подготовки  </w:t>
      </w:r>
      <w:r w:rsidR="0019151B">
        <w:rPr>
          <w:color w:val="000000"/>
        </w:rPr>
        <w:t>51.03.02 «Народная художественная культура»,</w:t>
      </w:r>
      <w:r w:rsidR="0019151B" w:rsidRPr="00C80197">
        <w:rPr>
          <w:color w:val="000000"/>
        </w:rPr>
        <w:t xml:space="preserve"> </w:t>
      </w:r>
      <w:r w:rsidR="0019151B">
        <w:t xml:space="preserve"> </w:t>
      </w:r>
      <w:r w:rsidR="0019151B">
        <w:rPr>
          <w:bCs/>
        </w:rPr>
        <w:t>профиль «Руководство казачьим творческим коллективом</w:t>
      </w:r>
      <w:r w:rsidR="0019151B">
        <w:rPr>
          <w:lang w:eastAsia="zh-CN"/>
        </w:rPr>
        <w:t>»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7D523F" w:rsidRPr="005E4130" w:rsidRDefault="007D523F" w:rsidP="005E4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Авто</w:t>
      </w:r>
      <w:r>
        <w:rPr>
          <w:lang w:eastAsia="zh-CN"/>
        </w:rPr>
        <w:t>р: кандидат педагогических наук, профессор, Сидорова М.Б.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7D523F" w:rsidRPr="00B8537F" w:rsidRDefault="007D523F" w:rsidP="00B8537F"/>
    <w:p w:rsidR="007D523F" w:rsidRPr="00B8537F" w:rsidRDefault="007D523F" w:rsidP="00B8537F"/>
    <w:p w:rsidR="007D523F" w:rsidRPr="00102CC0" w:rsidRDefault="007D523F"/>
    <w:sectPr w:rsidR="007D523F" w:rsidRPr="00102CC0" w:rsidSect="008E6889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BB1" w:rsidRDefault="00000BB1" w:rsidP="003B0C2A">
      <w:r>
        <w:separator/>
      </w:r>
    </w:p>
  </w:endnote>
  <w:endnote w:type="continuationSeparator" w:id="0">
    <w:p w:rsidR="00000BB1" w:rsidRDefault="00000BB1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FA4" w:rsidRDefault="00175FA4">
    <w:pPr>
      <w:pStyle w:val="a5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D0E2C">
      <w:rPr>
        <w:noProof/>
      </w:rPr>
      <w:t>2</w:t>
    </w:r>
    <w:r>
      <w:rPr>
        <w:noProof/>
      </w:rPr>
      <w:fldChar w:fldCharType="end"/>
    </w:r>
  </w:p>
  <w:p w:rsidR="00175FA4" w:rsidRDefault="00175F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BB1" w:rsidRDefault="00000BB1" w:rsidP="003B0C2A">
      <w:r>
        <w:separator/>
      </w:r>
    </w:p>
  </w:footnote>
  <w:footnote w:type="continuationSeparator" w:id="0">
    <w:p w:rsidR="00000BB1" w:rsidRDefault="00000BB1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93C0044"/>
    <w:multiLevelType w:val="hybridMultilevel"/>
    <w:tmpl w:val="E6BEA9B4"/>
    <w:lvl w:ilvl="0" w:tplc="041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7"/>
  </w:num>
  <w:num w:numId="5">
    <w:abstractNumId w:val="0"/>
  </w:num>
  <w:num w:numId="6">
    <w:abstractNumId w:val="20"/>
  </w:num>
  <w:num w:numId="7">
    <w:abstractNumId w:val="21"/>
  </w:num>
  <w:num w:numId="8">
    <w:abstractNumId w:val="1"/>
  </w:num>
  <w:num w:numId="9">
    <w:abstractNumId w:val="16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2"/>
  </w:num>
  <w:num w:numId="16">
    <w:abstractNumId w:val="2"/>
  </w:num>
  <w:num w:numId="17">
    <w:abstractNumId w:val="9"/>
  </w:num>
  <w:num w:numId="18">
    <w:abstractNumId w:val="10"/>
  </w:num>
  <w:num w:numId="19">
    <w:abstractNumId w:val="12"/>
  </w:num>
  <w:num w:numId="20">
    <w:abstractNumId w:val="18"/>
  </w:num>
  <w:num w:numId="21">
    <w:abstractNumId w:val="15"/>
  </w:num>
  <w:num w:numId="22">
    <w:abstractNumId w:val="19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00BB1"/>
    <w:rsid w:val="00010E2E"/>
    <w:rsid w:val="00031016"/>
    <w:rsid w:val="0003352F"/>
    <w:rsid w:val="00040EEC"/>
    <w:rsid w:val="00070DE7"/>
    <w:rsid w:val="000C56D4"/>
    <w:rsid w:val="00102CC0"/>
    <w:rsid w:val="00153C78"/>
    <w:rsid w:val="00175FA4"/>
    <w:rsid w:val="0019151B"/>
    <w:rsid w:val="001940EE"/>
    <w:rsid w:val="001A38BA"/>
    <w:rsid w:val="001A7064"/>
    <w:rsid w:val="001B7793"/>
    <w:rsid w:val="001C17C1"/>
    <w:rsid w:val="001C3ED9"/>
    <w:rsid w:val="001D0D65"/>
    <w:rsid w:val="001D39D0"/>
    <w:rsid w:val="001F24E7"/>
    <w:rsid w:val="00217D45"/>
    <w:rsid w:val="00226D49"/>
    <w:rsid w:val="00235905"/>
    <w:rsid w:val="002516C6"/>
    <w:rsid w:val="0025294A"/>
    <w:rsid w:val="0027574B"/>
    <w:rsid w:val="002A08DA"/>
    <w:rsid w:val="002C0125"/>
    <w:rsid w:val="002C13FE"/>
    <w:rsid w:val="002D0E2C"/>
    <w:rsid w:val="002E5FAF"/>
    <w:rsid w:val="00326D4E"/>
    <w:rsid w:val="00336A06"/>
    <w:rsid w:val="00376C58"/>
    <w:rsid w:val="00394492"/>
    <w:rsid w:val="003A7A09"/>
    <w:rsid w:val="003B0C2A"/>
    <w:rsid w:val="003F1B29"/>
    <w:rsid w:val="003F49BB"/>
    <w:rsid w:val="004054B9"/>
    <w:rsid w:val="00460765"/>
    <w:rsid w:val="00467A2F"/>
    <w:rsid w:val="004A57E2"/>
    <w:rsid w:val="004B2F59"/>
    <w:rsid w:val="00500547"/>
    <w:rsid w:val="00524113"/>
    <w:rsid w:val="00527A40"/>
    <w:rsid w:val="00585CF8"/>
    <w:rsid w:val="005A15AE"/>
    <w:rsid w:val="005A36B6"/>
    <w:rsid w:val="005B5904"/>
    <w:rsid w:val="005E0E0E"/>
    <w:rsid w:val="005E4130"/>
    <w:rsid w:val="005F466E"/>
    <w:rsid w:val="00604A16"/>
    <w:rsid w:val="00631343"/>
    <w:rsid w:val="00666585"/>
    <w:rsid w:val="0067541C"/>
    <w:rsid w:val="00694683"/>
    <w:rsid w:val="006A4A93"/>
    <w:rsid w:val="006D27B1"/>
    <w:rsid w:val="006D29EF"/>
    <w:rsid w:val="006E6994"/>
    <w:rsid w:val="00730FB0"/>
    <w:rsid w:val="00774E58"/>
    <w:rsid w:val="00797DD0"/>
    <w:rsid w:val="007A6315"/>
    <w:rsid w:val="007C4390"/>
    <w:rsid w:val="007C5773"/>
    <w:rsid w:val="007D523F"/>
    <w:rsid w:val="007F47BB"/>
    <w:rsid w:val="007F6F16"/>
    <w:rsid w:val="008140CD"/>
    <w:rsid w:val="00825432"/>
    <w:rsid w:val="00830E76"/>
    <w:rsid w:val="008361AD"/>
    <w:rsid w:val="00873AE2"/>
    <w:rsid w:val="00892F6F"/>
    <w:rsid w:val="008A25FC"/>
    <w:rsid w:val="008E1652"/>
    <w:rsid w:val="008E24E2"/>
    <w:rsid w:val="008E5879"/>
    <w:rsid w:val="008E6889"/>
    <w:rsid w:val="00903F8B"/>
    <w:rsid w:val="0093026E"/>
    <w:rsid w:val="009347A6"/>
    <w:rsid w:val="00964AE8"/>
    <w:rsid w:val="00984626"/>
    <w:rsid w:val="0098651B"/>
    <w:rsid w:val="009A5EF1"/>
    <w:rsid w:val="009B0615"/>
    <w:rsid w:val="009B7C14"/>
    <w:rsid w:val="009C381E"/>
    <w:rsid w:val="009C729C"/>
    <w:rsid w:val="00A3162E"/>
    <w:rsid w:val="00A42D85"/>
    <w:rsid w:val="00A82048"/>
    <w:rsid w:val="00A91D8E"/>
    <w:rsid w:val="00AF2F4E"/>
    <w:rsid w:val="00AF7FA3"/>
    <w:rsid w:val="00B006BF"/>
    <w:rsid w:val="00B05669"/>
    <w:rsid w:val="00B06561"/>
    <w:rsid w:val="00B17CDA"/>
    <w:rsid w:val="00B2516B"/>
    <w:rsid w:val="00B8537F"/>
    <w:rsid w:val="00B8629A"/>
    <w:rsid w:val="00BB153D"/>
    <w:rsid w:val="00BB3C19"/>
    <w:rsid w:val="00BE4C4C"/>
    <w:rsid w:val="00C157C7"/>
    <w:rsid w:val="00C31A2E"/>
    <w:rsid w:val="00C331C2"/>
    <w:rsid w:val="00C40015"/>
    <w:rsid w:val="00C51AA6"/>
    <w:rsid w:val="00C81E55"/>
    <w:rsid w:val="00D70446"/>
    <w:rsid w:val="00D72955"/>
    <w:rsid w:val="00D918F1"/>
    <w:rsid w:val="00D97CF4"/>
    <w:rsid w:val="00DA555E"/>
    <w:rsid w:val="00DC56CD"/>
    <w:rsid w:val="00E21B65"/>
    <w:rsid w:val="00E36C49"/>
    <w:rsid w:val="00E42500"/>
    <w:rsid w:val="00EA2C4A"/>
    <w:rsid w:val="00EA3BB5"/>
    <w:rsid w:val="00EA67BC"/>
    <w:rsid w:val="00EB08B2"/>
    <w:rsid w:val="00EC0A2C"/>
    <w:rsid w:val="00ED312A"/>
    <w:rsid w:val="00EE10C3"/>
    <w:rsid w:val="00EE42D8"/>
    <w:rsid w:val="00EF630C"/>
    <w:rsid w:val="00EF7225"/>
    <w:rsid w:val="00F05133"/>
    <w:rsid w:val="00F15962"/>
    <w:rsid w:val="00F4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4972C5"/>
  <w15:docId w15:val="{560CE8CE-EF8F-4299-9529-7B922379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eastAsia="Times New Roman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3B0C2A"/>
    <w:pPr>
      <w:spacing w:after="100"/>
      <w:ind w:left="240"/>
    </w:pPr>
  </w:style>
  <w:style w:type="character" w:styleId="a8">
    <w:name w:val="Hyperlink"/>
    <w:uiPriority w:val="99"/>
    <w:rsid w:val="003B0C2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9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E6889"/>
    <w:rPr>
      <w:rFonts w:ascii="Tahoma" w:hAnsi="Tahoma" w:cs="Tahoma"/>
      <w:sz w:val="16"/>
      <w:szCs w:val="16"/>
      <w:lang w:eastAsia="ru-RU"/>
    </w:rPr>
  </w:style>
  <w:style w:type="character" w:customStyle="1" w:styleId="butback">
    <w:name w:val="butback"/>
    <w:uiPriority w:val="99"/>
    <w:rsid w:val="004A57E2"/>
    <w:rPr>
      <w:rFonts w:cs="Times New Roman"/>
    </w:rPr>
  </w:style>
  <w:style w:type="character" w:customStyle="1" w:styleId="submenu-table">
    <w:name w:val="submenu-table"/>
    <w:uiPriority w:val="99"/>
    <w:rsid w:val="004A57E2"/>
    <w:rPr>
      <w:rFonts w:cs="Times New Roman"/>
    </w:rPr>
  </w:style>
  <w:style w:type="paragraph" w:styleId="ad">
    <w:name w:val="Normal (Web)"/>
    <w:basedOn w:val="a"/>
    <w:uiPriority w:val="99"/>
    <w:semiHidden/>
    <w:rsid w:val="000C56D4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0C56D4"/>
    <w:rPr>
      <w:rFonts w:cs="Times New Roman"/>
      <w:b/>
      <w:bCs/>
    </w:rPr>
  </w:style>
  <w:style w:type="table" w:customStyle="1" w:styleId="11">
    <w:name w:val="Сетка таблицы1"/>
    <w:basedOn w:val="a1"/>
    <w:next w:val="aa"/>
    <w:rsid w:val="00226D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EA3BB5"/>
    <w:pPr>
      <w:ind w:firstLine="567"/>
    </w:pPr>
    <w:rPr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EA3BB5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3462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Елена Сергеевна Сахарчук</dc:creator>
  <cp:keywords/>
  <dc:description/>
  <cp:lastModifiedBy>Ирина Львовна Киселева</cp:lastModifiedBy>
  <cp:revision>3</cp:revision>
  <dcterms:created xsi:type="dcterms:W3CDTF">2024-06-05T15:33:00Z</dcterms:created>
  <dcterms:modified xsi:type="dcterms:W3CDTF">2024-07-23T11:50:00Z</dcterms:modified>
</cp:coreProperties>
</file>